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Arial" w:cs="Arial" w:hAnsi="Arial"/>
          <w:b/>
          <w:bCs/>
          <w:lang w:val="es-ES"/>
        </w:rPr>
      </w:pPr>
      <w:r>
        <w:rPr>
          <w:rFonts w:ascii="Arial" w:cs="Arial" w:hAnsi="Arial"/>
          <w:b/>
          <w:bCs/>
          <w:lang w:val="es-ES"/>
        </w:rPr>
        <w:t>Título: La virtualización de la educación médica superior en Cuba: estrategia del Sistema Nacional de Salud.</w:t>
      </w:r>
    </w:p>
    <w:p>
      <w:pPr>
        <w:pStyle w:val="style0"/>
        <w:spacing w:lineRule="auto" w:line="360"/>
        <w:jc w:val="both"/>
        <w:rPr>
          <w:rFonts w:ascii="Arial" w:cs="Arial" w:hAnsi="Arial"/>
          <w:lang w:val="es-ES"/>
        </w:rPr>
      </w:pPr>
      <w:r>
        <w:rPr>
          <w:rFonts w:ascii="Arial" w:cs="Arial" w:hAnsi="Arial"/>
          <w:b/>
          <w:bCs/>
          <w:lang w:val="es-ES"/>
        </w:rPr>
        <w:t>Autores: Lic.</w:t>
      </w:r>
      <w:r>
        <w:rPr>
          <w:rFonts w:ascii="Arial" w:cs="Arial" w:hAnsi="Arial"/>
          <w:b/>
          <w:bCs/>
          <w:lang w:val="es-ES"/>
        </w:rPr>
        <w:t xml:space="preserve"> </w:t>
      </w:r>
      <w:r>
        <w:rPr>
          <w:rFonts w:ascii="Arial" w:cs="Arial" w:hAnsi="Arial"/>
          <w:b/>
          <w:bCs/>
          <w:lang w:val="es-ES"/>
        </w:rPr>
        <w:t>Daimarelis</w:t>
      </w:r>
      <w:r>
        <w:rPr>
          <w:rFonts w:ascii="Arial" w:cs="Arial" w:hAnsi="Arial"/>
          <w:b/>
          <w:bCs/>
          <w:lang w:val="es-ES"/>
        </w:rPr>
        <w:t xml:space="preserve"> Prieto Hernández Prof. Instructor. FCM </w:t>
      </w:r>
      <w:r>
        <w:rPr>
          <w:rFonts w:ascii="Arial" w:cs="Arial" w:hAnsi="Arial"/>
          <w:b/>
          <w:bCs/>
          <w:lang w:val="es-ES"/>
        </w:rPr>
        <w:t>Urselia</w:t>
      </w:r>
      <w:r>
        <w:rPr>
          <w:rFonts w:ascii="Arial" w:cs="Arial" w:hAnsi="Arial"/>
          <w:b/>
          <w:bCs/>
          <w:lang w:val="es-ES"/>
        </w:rPr>
        <w:t xml:space="preserve"> Díaz Báez, </w:t>
      </w:r>
      <w:bookmarkStart w:id="0" w:name="_GoBack"/>
      <w:r>
        <w:rPr/>
        <w:fldChar w:fldCharType="begin"/>
      </w:r>
      <w:r>
        <w:rPr>
          <w:lang w:val="es-ES"/>
        </w:rPr>
        <w:instrText xml:space="preserve"> HYPERLINK "mailto:daimarelisph@infomed.sld.cu" \h </w:instrText>
      </w:r>
      <w:r>
        <w:rPr/>
        <w:fldChar w:fldCharType="separate"/>
      </w:r>
      <w:r>
        <w:rPr>
          <w:rStyle w:val="style4098"/>
          <w:rFonts w:ascii="Arial" w:cs="Arial" w:hAnsi="Arial"/>
          <w:b/>
          <w:bCs/>
          <w:lang w:val="es-ES"/>
        </w:rPr>
        <w:t>daimarelisph@infomed.sld.cu</w:t>
      </w:r>
      <w:r>
        <w:rPr>
          <w:rStyle w:val="style4098"/>
          <w:rFonts w:ascii="Arial" w:cs="Arial" w:hAnsi="Arial"/>
          <w:b/>
          <w:bCs/>
          <w:lang w:val="es-ES"/>
        </w:rPr>
        <w:fldChar w:fldCharType="end"/>
      </w:r>
      <w:r>
        <w:rPr>
          <w:rFonts w:ascii="Arial" w:cs="Arial" w:hAnsi="Arial"/>
          <w:b/>
          <w:bCs/>
          <w:lang w:val="es-ES"/>
        </w:rPr>
        <w:t>, ORSID  0009-00</w:t>
      </w:r>
      <w:r>
        <w:rPr>
          <w:rFonts w:ascii="Arial" w:cs="Arial" w:hAnsi="Arial"/>
          <w:b/>
          <w:bCs/>
          <w:lang w:val="es-ES"/>
        </w:rPr>
        <w:t>04-2401-800  Banes Holguín Cuba</w:t>
      </w:r>
      <w:r>
        <w:rPr>
          <w:rFonts w:ascii="Arial" w:cs="Arial" w:hAnsi="Arial"/>
          <w:b/>
          <w:bCs/>
          <w:lang w:val="es-ES"/>
        </w:rPr>
        <w:t>.</w:t>
      </w:r>
    </w:p>
    <w:bookmarkEnd w:id="0"/>
    <w:p>
      <w:pPr>
        <w:pStyle w:val="style0"/>
        <w:spacing w:lineRule="auto" w:line="360"/>
        <w:jc w:val="both"/>
        <w:rPr>
          <w:rFonts w:ascii="Arial" w:cs="Arial" w:hAnsi="Arial"/>
          <w:b/>
          <w:bCs/>
        </w:rPr>
      </w:pPr>
      <w:r>
        <w:rPr>
          <w:rFonts w:ascii="Arial" w:cs="Arial" w:hAnsi="Arial"/>
          <w:b/>
          <w:bCs/>
        </w:rPr>
        <w:t>Resumen</w:t>
      </w:r>
    </w:p>
    <w:p>
      <w:pPr>
        <w:pStyle w:val="style0"/>
        <w:spacing w:lineRule="auto" w:line="360"/>
        <w:jc w:val="both"/>
        <w:rPr>
          <w:rFonts w:ascii="Arial" w:cs="Arial" w:hAnsi="Arial"/>
          <w:b/>
          <w:bCs/>
          <w:lang w:val="es-ES"/>
        </w:rPr>
      </w:pPr>
      <w:r>
        <w:rPr>
          <w:rFonts w:ascii="Arial" w:cs="Arial" w:hAnsi="Arial"/>
          <w:b/>
          <w:bCs/>
          <w:lang w:val="es-ES"/>
        </w:rPr>
        <w:t xml:space="preserve">Introducción: La pandemia de COVID-19 aceleró la necesidad de </w:t>
      </w:r>
      <w:r>
        <w:rPr>
          <w:rFonts w:ascii="Arial" w:cs="Arial" w:hAnsi="Arial"/>
          <w:b/>
          <w:bCs/>
          <w:lang w:val="es-ES"/>
        </w:rPr>
        <w:t>virtualizar</w:t>
      </w:r>
      <w:r>
        <w:rPr>
          <w:rFonts w:ascii="Arial" w:cs="Arial" w:hAnsi="Arial"/>
          <w:b/>
          <w:bCs/>
          <w:lang w:val="es-ES"/>
        </w:rPr>
        <w:t xml:space="preserve"> la educación superior a nivel global. En Cuba, las Universidades de Ciencias Médicas (UCM) enfrentaron el reto de garantizar la continuidad formativa sin precedentes. Objetivo: Fundamentar la necesidad de fomentar la virtualización en las UCM cubanas como una estrategia pedagógica y de desarrollo social, más allá de su uso como recurso de emergencia sanitaria. Desarrollo: Se analizan las experiencias internacionales y nacionales sobre la virtualización de la educación médica, identificando tanto sus ventajas (flexibilidad, acceso a contenidos, ahorro de tiempo) como sus limitaciones (imposibilidad de sustituir la práctica clínica presencial). </w:t>
      </w:r>
      <w:r>
        <w:rPr>
          <w:rFonts w:ascii="Arial" w:cs="Arial" w:hAnsi="Arial"/>
          <w:b/>
          <w:bCs/>
          <w:lang w:val="es-ES"/>
        </w:rPr>
        <w:t xml:space="preserve">Se examina el contexto cubano a partir de los esfuerzos del Centro de Estudios para el Perfeccionamiento de la </w:t>
      </w:r>
      <w:r>
        <w:rPr>
          <w:rFonts w:ascii="Arial" w:cs="Arial" w:hAnsi="Arial"/>
          <w:b/>
          <w:bCs/>
          <w:lang w:val="es-ES_tradnl"/>
        </w:rPr>
        <w:t>Educación Superior (CEPES-UH) y las experiencias iniciales en UCM. La virtualización</w:t>
      </w:r>
      <w:r>
        <w:rPr>
          <w:rFonts w:ascii="Arial" w:cs="Arial" w:hAnsi="Arial"/>
          <w:b/>
          <w:bCs/>
          <w:lang w:val="es-ES"/>
        </w:rPr>
        <w:t xml:space="preserve"> debe ser concebida como un proceso de integración pedagógica, tecnológica y organizativa que, sin sustituir la esencia humanista y práctica de la medicina, potencie la formación de los profesionales, contribuya a la equidad territorial y al desarrollo social sostenible en </w:t>
      </w:r>
      <w:r>
        <w:rPr>
          <w:rFonts w:ascii="Arial" w:cs="Arial" w:hAnsi="Arial"/>
          <w:b/>
          <w:bCs/>
          <w:lang w:val="es-ES"/>
        </w:rPr>
        <w:t>Cuba.La</w:t>
      </w:r>
      <w:r>
        <w:rPr>
          <w:rFonts w:ascii="Arial" w:cs="Arial" w:hAnsi="Arial"/>
          <w:b/>
          <w:bCs/>
          <w:lang w:val="es-ES"/>
        </w:rPr>
        <w:t xml:space="preserve"> estrategia de </w:t>
      </w:r>
      <w:r>
        <w:rPr>
          <w:rFonts w:ascii="Arial" w:cs="Arial" w:hAnsi="Arial"/>
          <w:b/>
          <w:bCs/>
          <w:lang w:val="es-ES_tradnl"/>
        </w:rPr>
        <w:t>virtualización</w:t>
      </w:r>
      <w:r>
        <w:rPr>
          <w:rFonts w:ascii="Arial" w:cs="Arial" w:hAnsi="Arial"/>
          <w:b/>
          <w:bCs/>
          <w:lang w:val="es-ES"/>
        </w:rPr>
        <w:t xml:space="preserve"> debe ser integral, abordando las dimensiones tecnológica, pedagógica y organizativa, y debe centrarse en la búsqueda de un equilibrio virtuoso entre lo virtual y lo presencial. </w:t>
      </w:r>
      <w:r>
        <w:rPr>
          <w:rFonts w:ascii="Arial" w:cs="Arial" w:hAnsi="Arial"/>
          <w:b/>
          <w:bCs/>
          <w:lang w:val="es-ES"/>
        </w:rPr>
        <w:t>Las potencialidades de la virtualización en la educación médica superior cubana, pero también puso de manifiesto sus limitaciones y la necesidad de un enfoque planificado y no improvisado. La tecnología debe estar al servicio de un modelo humanista, donde la simulación y el acceso a la información en línea complementen, sin pretender sustituir jamás, el acto formativo insustituible de la práctica clínica junto al paciente y la comunidad.</w:t>
      </w:r>
    </w:p>
    <w:p>
      <w:pPr>
        <w:pStyle w:val="style0"/>
        <w:spacing w:lineRule="auto" w:line="360"/>
        <w:jc w:val="both"/>
        <w:rPr>
          <w:rFonts w:ascii="Arial" w:cs="Arial" w:hAnsi="Arial"/>
          <w:b/>
          <w:bCs/>
          <w:lang w:val="es-ES"/>
        </w:rPr>
      </w:pPr>
    </w:p>
    <w:p>
      <w:pPr>
        <w:pStyle w:val="style0"/>
        <w:tabs>
          <w:tab w:val="left" w:leader="none" w:pos="-900"/>
        </w:tabs>
        <w:spacing w:lineRule="auto" w:line="360"/>
        <w:ind w:left="-964"/>
        <w:jc w:val="both"/>
        <w:rPr>
          <w:rFonts w:ascii="Arial" w:cs="Arial" w:hAnsi="Arial"/>
          <w:b/>
          <w:bCs/>
          <w:lang w:val="es-ES"/>
        </w:rPr>
      </w:pPr>
    </w:p>
    <w:p>
      <w:pPr>
        <w:pStyle w:val="style0"/>
        <w:spacing w:lineRule="auto" w:line="360"/>
        <w:jc w:val="both"/>
        <w:rPr>
          <w:rFonts w:ascii="Arial" w:cs="Arial" w:hAnsi="Arial"/>
          <w:b/>
          <w:bCs/>
          <w:lang w:val="es-ES"/>
        </w:rPr>
      </w:pPr>
      <w:r>
        <w:rPr>
          <w:rFonts w:ascii="Arial" w:cs="Arial" w:hAnsi="Arial"/>
          <w:b/>
          <w:bCs/>
          <w:lang w:val="es-ES"/>
        </w:rPr>
        <w:t>Palabras clave: virtualización, educación médica, universidades de ciencias médicas, TIC, desarrollo social, Cuba.</w:t>
      </w:r>
    </w:p>
    <w:p>
      <w:pPr>
        <w:pStyle w:val="style0"/>
        <w:spacing w:lineRule="auto" w:line="360"/>
        <w:jc w:val="both"/>
        <w:rPr>
          <w:rFonts w:ascii="Arial" w:cs="Arial" w:hAnsi="Arial"/>
          <w:b/>
          <w:bCs/>
        </w:rPr>
      </w:pPr>
      <w:r>
        <w:rPr>
          <w:rFonts w:ascii="Arial" w:cs="Arial" w:hAnsi="Arial"/>
          <w:b/>
          <w:bCs/>
        </w:rPr>
        <w:t>Abstract</w:t>
      </w:r>
    </w:p>
    <w:p>
      <w:pPr>
        <w:pStyle w:val="style0"/>
        <w:spacing w:lineRule="auto" w:line="360"/>
        <w:jc w:val="both"/>
        <w:rPr>
          <w:rFonts w:ascii="Arial" w:cs="Arial" w:hAnsi="Arial"/>
          <w:b/>
          <w:bCs/>
        </w:rPr>
      </w:pPr>
      <w:r>
        <w:rPr>
          <w:rFonts w:ascii="Arial" w:cs="Arial" w:hAnsi="Arial"/>
          <w:b/>
          <w:bCs/>
        </w:rPr>
        <w:t xml:space="preserve">Introduction: The COVID-19 pandemic globally accelerated the need to virtualize higher education. In Cuba, the Medical Sciences Universities faced the unprecedented challenge of ensuring educational continuity. Objective: To substantiate the need to promote virtualization in Cuban Medical Sciences Universities as a pedagogical and social development strategy, beyond its use as an emergency health resource. Development: International and national experiences in the virtualization of medical education are analyzed, identifying both its advantages (flexibility, access to content, time savings) and its limitations (inability to replace face-to-face clinical practice). The Cuban context is examined based on the efforts of the Center for the Study of the Improvement of Higher Education (CEPES-UH) and the initial experiences in Medical Sciences Universities. </w:t>
      </w:r>
      <w:r>
        <w:rPr>
          <w:rFonts w:ascii="Arial" w:cs="Arial" w:hAnsi="Arial"/>
          <w:b/>
          <w:bCs/>
        </w:rPr>
        <w:t>Virtualization should be conceived as a process of pedagogical, technological, and organizational integration that, without replacing the humanistic and practical essence of medicine, enhances the training of professionals, contributes to territorial equity, and fosters sustainable social development in Cuba. The virtualization strategy must be comprehensive, addressing the technological, pedagogical, and organizational dimensions, and should focus on achieving a virtuous balance between virtual and in-person learning. The potential of virtualization in Cuban higher medical education has been highlighted, but its limitations and the need for a planned, rather than improvised, approach have also been revealed. Technology must serve a humanistic model, where simulation and online access to information complement, without ever intending to replace, the irreplaceable formative act of clinical practice alongside the patient and the community.</w:t>
      </w:r>
    </w:p>
    <w:p>
      <w:pPr>
        <w:pStyle w:val="style0"/>
        <w:spacing w:lineRule="auto" w:line="360"/>
        <w:jc w:val="both"/>
        <w:rPr>
          <w:rFonts w:ascii="Arial" w:cs="Arial" w:hAnsi="Arial"/>
          <w:b/>
          <w:bCs/>
        </w:rPr>
      </w:pPr>
      <w:r>
        <w:rPr>
          <w:rFonts w:ascii="Arial" w:cs="Arial" w:hAnsi="Arial"/>
          <w:b/>
          <w:bCs/>
        </w:rPr>
        <w:t>Keywords: virtualization, medical education, medical sciences universities, ICT, social development, Cuba.</w:t>
      </w:r>
    </w:p>
    <w:p>
      <w:pPr>
        <w:pStyle w:val="style0"/>
        <w:spacing w:lineRule="auto" w:line="360"/>
        <w:jc w:val="both"/>
        <w:rPr>
          <w:rFonts w:ascii="Arial" w:cs="Arial" w:hAnsi="Arial"/>
          <w:b/>
          <w:bCs/>
          <w:lang w:val="es-ES"/>
        </w:rPr>
      </w:pPr>
      <w:r>
        <w:rPr>
          <w:rFonts w:ascii="Arial" w:cs="Arial" w:hAnsi="Arial"/>
          <w:b/>
          <w:bCs/>
          <w:lang w:val="es-ES"/>
        </w:rPr>
        <w:t>Introducción</w:t>
      </w:r>
    </w:p>
    <w:p>
      <w:pPr>
        <w:pStyle w:val="style0"/>
        <w:spacing w:lineRule="auto" w:line="360"/>
        <w:jc w:val="both"/>
        <w:rPr>
          <w:rFonts w:ascii="Arial" w:cs="Arial" w:hAnsi="Arial"/>
          <w:b/>
          <w:bCs/>
          <w:lang w:val="es-ES"/>
        </w:rPr>
      </w:pPr>
      <w:r>
        <w:rPr>
          <w:rFonts w:ascii="Arial" w:cs="Arial" w:hAnsi="Arial"/>
          <w:b/>
          <w:bCs/>
          <w:lang w:val="es-ES"/>
        </w:rPr>
        <w:t xml:space="preserve">La </w:t>
      </w:r>
      <w:r>
        <w:rPr>
          <w:rFonts w:ascii="Arial" w:cs="Arial" w:hAnsi="Arial"/>
          <w:b/>
          <w:bCs/>
          <w:lang w:val="es-ES_tradnl"/>
        </w:rPr>
        <w:t>irrupción</w:t>
      </w:r>
      <w:r>
        <w:rPr>
          <w:rFonts w:ascii="Arial" w:cs="Arial" w:hAnsi="Arial"/>
          <w:b/>
          <w:bCs/>
          <w:lang w:val="es-ES"/>
        </w:rPr>
        <w:t xml:space="preserve"> de la pandemia de COVID-19 a inicios del año 2020 constituyó un punto de inflexión para los sistemas educativos a nivel planetario. El aislamiento social y la suspensión de las actividades presenciales obligaron a las universidades a una migración forzosa hacia entornos virtuales para garantizar la continuidad del proceso docente [2, 3]. En este contexto, la educación médica enfrentó un dilema particular: cómo formar profesionales de la salud, cuyo núcleo esencial reside en la práctica clínica y el </w:t>
      </w:r>
      <w:r>
        <w:rPr>
          <w:rFonts w:ascii="Arial" w:cs="Arial" w:hAnsi="Arial"/>
          <w:b/>
          <w:bCs/>
          <w:lang w:val="es-ES"/>
        </w:rPr>
        <w:t xml:space="preserve">contacto humano, a través de pantallas [1].En Cuba, el Ministerio de Salud Pública y las Universidades de Ciencias Médicas (UCM) asumieron el reto con celeridad, reconociendo que la "proyección educativa de la virtualidad como alternativa de formación" no era solo una solución coyuntural, sino una ventana de oportunidad para el perfeccionamiento del sistema educativo [3]. La experiencia demostró que las tecnologías de la información y las comunicaciones (TIC) podían ir más allá de ser meros apoyos didácticos para convertirse en ejes vertebradores de nuevas formas de enseñar y aprender [3].Sin embargo, la virtualización en las ciencias médicas no puede ser entendida como una simple réplica de las clases presenciales en formato digital. Como advierte la literatura, "no es posible </w:t>
      </w:r>
      <w:r>
        <w:rPr>
          <w:rFonts w:ascii="Arial" w:cs="Arial" w:hAnsi="Arial"/>
          <w:b/>
          <w:bCs/>
          <w:lang w:val="es-ES"/>
        </w:rPr>
        <w:t>virtualizar</w:t>
      </w:r>
      <w:r>
        <w:rPr>
          <w:rFonts w:ascii="Arial" w:cs="Arial" w:hAnsi="Arial"/>
          <w:b/>
          <w:bCs/>
          <w:lang w:val="es-ES"/>
        </w:rPr>
        <w:t xml:space="preserve"> las prácticas médicas ni el contacto con pacientes y sus familias ni las prácticas de laboratorio" [1]. Por tanto, el desafío para las UCM en Cuba es de orden cualitativo: ¿cómo fomentar un modelo de virtualización que, respetando la naturaleza práctica de la medicina, potencie la formación teórica investigación, la extensión universitaria y, en última instancia, contribuya al desarrollo social del país? El presente trabajo tiene como objetivo fundamentar la necesidad de trascender el enfoque de emergencia y consolidar la virtualización como una estrategia pedagógica y de desarrollo social en las universidades de ciencias médicas cubanas.</w:t>
      </w:r>
    </w:p>
    <w:p>
      <w:pPr>
        <w:pStyle w:val="style0"/>
        <w:spacing w:lineRule="auto" w:line="360"/>
        <w:jc w:val="both"/>
        <w:rPr>
          <w:rFonts w:ascii="Arial" w:cs="Arial" w:hAnsi="Arial"/>
          <w:b/>
          <w:bCs/>
          <w:lang w:val="es-ES"/>
        </w:rPr>
      </w:pPr>
      <w:r>
        <w:rPr>
          <w:rFonts w:ascii="Arial" w:cs="Arial" w:hAnsi="Arial"/>
          <w:b/>
          <w:bCs/>
          <w:lang w:val="es-ES"/>
        </w:rPr>
        <w:t>Desarrollo</w:t>
      </w:r>
    </w:p>
    <w:p>
      <w:pPr>
        <w:pStyle w:val="style0"/>
        <w:spacing w:lineRule="auto" w:line="360"/>
        <w:jc w:val="both"/>
        <w:rPr>
          <w:rFonts w:ascii="Arial" w:cs="Arial" w:hAnsi="Arial"/>
          <w:b/>
          <w:bCs/>
          <w:lang w:val="es-ES"/>
        </w:rPr>
      </w:pPr>
      <w:r>
        <w:rPr>
          <w:rFonts w:ascii="Arial" w:cs="Arial" w:hAnsi="Arial"/>
          <w:b/>
          <w:bCs/>
          <w:lang w:val="es-ES"/>
        </w:rPr>
        <w:t>1. La Virtualización de la Educación Superior: Bases Conceptuales</w:t>
      </w:r>
    </w:p>
    <w:p>
      <w:pPr>
        <w:pStyle w:val="style0"/>
        <w:spacing w:lineRule="auto" w:line="360"/>
        <w:jc w:val="both"/>
        <w:rPr>
          <w:rFonts w:ascii="Arial" w:cs="Arial" w:hAnsi="Arial"/>
          <w:b/>
          <w:bCs/>
          <w:lang w:val="es-ES"/>
        </w:rPr>
      </w:pPr>
      <w:r>
        <w:rPr>
          <w:rFonts w:ascii="Arial" w:cs="Arial" w:hAnsi="Arial"/>
          <w:b/>
          <w:bCs/>
          <w:lang w:val="es-ES"/>
        </w:rPr>
        <w:t>La virtualización educativa universitaria es un proceso complejo que trasciende el uso de artefactos tecnológicos. Según autores del Centro de Estudios para el Perfeccionamiento de la Educación Superior (CEPES-UH), este proceso implica que la Universidad "congrega sus fortalezas tecnológicas, pedagógicas e institucionales, en virtud de la generación de una alternativa de potenciación formativa" [3]. Esta definición es clave, pues sitúa la tecnología al servicio de un proyecto pedagógico e institucional, y no al revés.</w:t>
      </w:r>
    </w:p>
    <w:p>
      <w:pPr>
        <w:pStyle w:val="style0"/>
        <w:spacing w:lineRule="auto" w:line="360"/>
        <w:jc w:val="both"/>
        <w:rPr>
          <w:rFonts w:ascii="Arial" w:cs="Arial" w:hAnsi="Arial"/>
          <w:b/>
          <w:bCs/>
          <w:lang w:val="es-ES"/>
        </w:rPr>
      </w:pPr>
      <w:r>
        <w:rPr>
          <w:rFonts w:ascii="Arial" w:cs="Arial" w:hAnsi="Arial"/>
          <w:b/>
          <w:bCs/>
          <w:lang w:val="es-ES"/>
        </w:rPr>
        <w:t>Para su implementación exitosa, se requieren al menos tres perspectivas de proyección integradas [3]:</w:t>
      </w:r>
    </w:p>
    <w:p>
      <w:pPr>
        <w:pStyle w:val="style0"/>
        <w:spacing w:lineRule="auto" w:line="360"/>
        <w:jc w:val="both"/>
        <w:rPr>
          <w:rFonts w:ascii="Arial" w:cs="Arial" w:hAnsi="Arial"/>
          <w:b/>
          <w:bCs/>
          <w:lang w:val="es-ES"/>
        </w:rPr>
      </w:pPr>
      <w:r>
        <w:rPr>
          <w:rFonts w:ascii="Arial" w:cs="Arial" w:hAnsi="Arial"/>
          <w:b/>
          <w:bCs/>
          <w:lang w:val="es-ES"/>
        </w:rPr>
        <w:t xml:space="preserve">· Perspectiva Tecnológica: Implica la selección de plataformas robustas, preferiblemente de software libre (como </w:t>
      </w:r>
      <w:r>
        <w:rPr>
          <w:rFonts w:ascii="Arial" w:cs="Arial" w:hAnsi="Arial"/>
          <w:b/>
          <w:bCs/>
          <w:lang w:val="es-ES"/>
        </w:rPr>
        <w:t>Moodle</w:t>
      </w:r>
      <w:r>
        <w:rPr>
          <w:rFonts w:ascii="Arial" w:cs="Arial" w:hAnsi="Arial"/>
          <w:b/>
          <w:bCs/>
          <w:lang w:val="es-ES"/>
        </w:rPr>
        <w:t xml:space="preserve">, ampliamente utilizado en Iberoamérica y Cuba), que </w:t>
      </w:r>
      <w:r>
        <w:rPr>
          <w:rFonts w:ascii="Arial" w:cs="Arial" w:hAnsi="Arial"/>
          <w:b/>
          <w:bCs/>
          <w:lang w:val="es-ES"/>
        </w:rPr>
        <w:t>permitan la creación de Entornos Virtuales de Enseñanza-Aprendizaje (EVEA) accesibles y sostenibles [3].</w:t>
      </w:r>
    </w:p>
    <w:p>
      <w:pPr>
        <w:pStyle w:val="style0"/>
        <w:spacing w:lineRule="auto" w:line="360"/>
        <w:jc w:val="both"/>
        <w:rPr>
          <w:rFonts w:ascii="Arial" w:cs="Arial" w:hAnsi="Arial"/>
          <w:b/>
          <w:bCs/>
          <w:lang w:val="es-ES"/>
        </w:rPr>
      </w:pPr>
      <w:r>
        <w:rPr>
          <w:rFonts w:ascii="Arial" w:cs="Arial" w:hAnsi="Arial"/>
          <w:b/>
          <w:bCs/>
          <w:lang w:val="es-ES"/>
        </w:rPr>
        <w:t>· Perspectiva Pedagógica: Supone una reconversión del rol docente, que pasa de ser un transmisor de conocimientos a un facilitador del aprendizaje, diseñador de experiencias educativas y curador de contenidos digitales [1]. Se trata de "idear y buscar fuentes de información y estrategias para mejorar la comprensión por los estudiantes de los temas propuestos" [1].</w:t>
      </w:r>
    </w:p>
    <w:p>
      <w:pPr>
        <w:pStyle w:val="style0"/>
        <w:spacing w:lineRule="auto" w:line="360"/>
        <w:jc w:val="both"/>
        <w:rPr>
          <w:rFonts w:ascii="Arial" w:cs="Arial" w:hAnsi="Arial"/>
          <w:b/>
          <w:bCs/>
          <w:lang w:val="es-ES"/>
        </w:rPr>
      </w:pPr>
      <w:r>
        <w:rPr>
          <w:rFonts w:ascii="Arial" w:cs="Arial" w:hAnsi="Arial"/>
          <w:b/>
          <w:bCs/>
          <w:lang w:val="es-ES"/>
        </w:rPr>
        <w:t>· Perspectiva Organizativa: Exige una gobernanza universitaria proactiva, con equipos de gestión de TIC que medien y resuelvan las tensiones propias de la innovación, garantizando la capacitación docente y el soporte técnico necesario [3].</w:t>
      </w:r>
    </w:p>
    <w:p>
      <w:pPr>
        <w:pStyle w:val="style0"/>
        <w:spacing w:lineRule="auto" w:line="360"/>
        <w:jc w:val="both"/>
        <w:rPr>
          <w:rFonts w:ascii="Arial" w:cs="Arial" w:hAnsi="Arial"/>
          <w:b/>
          <w:bCs/>
          <w:lang w:val="es-ES"/>
        </w:rPr>
      </w:pPr>
      <w:r>
        <w:rPr>
          <w:rFonts w:ascii="Arial" w:cs="Arial" w:hAnsi="Arial"/>
          <w:b/>
          <w:bCs/>
          <w:lang w:val="es-ES"/>
        </w:rPr>
        <w:t xml:space="preserve">2. Lecciones Aprendidas de la Pandemia: Potencialidades y </w:t>
      </w:r>
      <w:r>
        <w:rPr>
          <w:rFonts w:ascii="Arial" w:cs="Arial" w:hAnsi="Arial"/>
          <w:b/>
          <w:bCs/>
          <w:lang w:val="es-ES"/>
        </w:rPr>
        <w:t>LimitacionesLa</w:t>
      </w:r>
      <w:r>
        <w:rPr>
          <w:rFonts w:ascii="Arial" w:cs="Arial" w:hAnsi="Arial"/>
          <w:b/>
          <w:bCs/>
          <w:lang w:val="es-ES"/>
        </w:rPr>
        <w:t xml:space="preserve"> experiencia del confinamiento, tanto a nivel internacional como en Cuba, dejó valiosas enseñanzas sobre lo que la virtualización puede y no puede ofrecer a la educación médica.</w:t>
      </w:r>
    </w:p>
    <w:p>
      <w:pPr>
        <w:pStyle w:val="style0"/>
        <w:spacing w:lineRule="auto" w:line="360"/>
        <w:jc w:val="both"/>
        <w:rPr>
          <w:rFonts w:ascii="Arial" w:cs="Arial" w:hAnsi="Arial"/>
          <w:b/>
          <w:bCs/>
          <w:lang w:val="es-ES"/>
        </w:rPr>
      </w:pPr>
      <w:r>
        <w:rPr>
          <w:rFonts w:ascii="Arial" w:cs="Arial" w:hAnsi="Arial"/>
          <w:b/>
          <w:bCs/>
          <w:lang w:val="es-ES"/>
        </w:rPr>
        <w:t>Potencialidades identificadas:</w:t>
      </w:r>
    </w:p>
    <w:p>
      <w:pPr>
        <w:pStyle w:val="style0"/>
        <w:spacing w:lineRule="auto" w:line="360"/>
        <w:jc w:val="both"/>
        <w:rPr>
          <w:rFonts w:ascii="Arial" w:cs="Arial" w:hAnsi="Arial"/>
          <w:b/>
          <w:bCs/>
          <w:lang w:val="es-ES"/>
        </w:rPr>
      </w:pPr>
      <w:r>
        <w:rPr>
          <w:rFonts w:ascii="Arial" w:cs="Arial" w:hAnsi="Arial"/>
          <w:b/>
          <w:bCs/>
          <w:lang w:val="es-ES"/>
        </w:rPr>
        <w:t>· Continuidad y flexibilidad: Las plataformas virtuales y las redes sociales especializadas permitieron dar continuidad a los programas académicos, salvando las barreras del distanciamiento físico. Esto trajo consigo "ahorro de tiempo en los desplazamientos, flexibilidad horaria, el aumento de las asesorías a los estudiantes y acceso inmediato y permanente a los contenidos educativos" [1].</w:t>
      </w:r>
    </w:p>
    <w:p>
      <w:pPr>
        <w:pStyle w:val="style0"/>
        <w:spacing w:lineRule="auto" w:line="360"/>
        <w:jc w:val="both"/>
        <w:rPr>
          <w:rFonts w:ascii="Arial" w:cs="Arial" w:hAnsi="Arial"/>
          <w:b/>
          <w:bCs/>
          <w:lang w:val="es-ES"/>
        </w:rPr>
      </w:pPr>
      <w:r>
        <w:rPr>
          <w:rFonts w:ascii="Arial" w:cs="Arial" w:hAnsi="Arial"/>
          <w:b/>
          <w:bCs/>
          <w:lang w:val="es-ES"/>
        </w:rPr>
        <w:t>· Creatividad y mejora de contenidos: La necesidad de captar la atención del estudiante en entornos virtuales estimuló la creatividad docente para mejorar y diversificar los materiales educativos [1].</w:t>
      </w:r>
    </w:p>
    <w:p>
      <w:pPr>
        <w:pStyle w:val="style0"/>
        <w:spacing w:lineRule="auto" w:line="360"/>
        <w:jc w:val="both"/>
        <w:rPr>
          <w:rFonts w:ascii="Arial" w:cs="Arial" w:hAnsi="Arial"/>
          <w:b/>
          <w:bCs/>
          <w:lang w:val="es-ES"/>
        </w:rPr>
      </w:pPr>
      <w:r>
        <w:rPr>
          <w:rFonts w:ascii="Arial" w:cs="Arial" w:hAnsi="Arial"/>
          <w:b/>
          <w:bCs/>
          <w:lang w:val="es-ES"/>
        </w:rPr>
        <w:t>· Alfabetización digital: Tanto docentes como estudiantes se vieron impulsados a desarrollar competencias digitales esenciales para el siglo XXI, reduciendo la "distancia transaccional" en el proceso de aprendizaje [1].</w:t>
      </w:r>
    </w:p>
    <w:p>
      <w:pPr>
        <w:pStyle w:val="style0"/>
        <w:spacing w:lineRule="auto" w:line="360"/>
        <w:jc w:val="both"/>
        <w:rPr>
          <w:rFonts w:ascii="Arial" w:cs="Arial" w:hAnsi="Arial"/>
          <w:b/>
          <w:bCs/>
          <w:lang w:val="es-ES"/>
        </w:rPr>
      </w:pPr>
      <w:r>
        <w:rPr>
          <w:rFonts w:ascii="Arial" w:cs="Arial" w:hAnsi="Arial"/>
          <w:b/>
          <w:bCs/>
          <w:lang w:val="es-ES"/>
        </w:rPr>
        <w:t>Limitaciones y desafíos estructurales:</w:t>
      </w:r>
    </w:p>
    <w:p>
      <w:pPr>
        <w:pStyle w:val="style0"/>
        <w:spacing w:lineRule="auto" w:line="360"/>
        <w:jc w:val="both"/>
        <w:rPr>
          <w:rFonts w:ascii="Arial" w:cs="Arial" w:hAnsi="Arial"/>
          <w:b/>
          <w:bCs/>
          <w:lang w:val="es-ES"/>
        </w:rPr>
      </w:pPr>
      <w:r>
        <w:rPr>
          <w:rFonts w:ascii="Arial" w:cs="Arial" w:hAnsi="Arial"/>
          <w:b/>
          <w:bCs/>
          <w:lang w:val="es-ES"/>
        </w:rPr>
        <w:t>· La brecha digital: Un obstáculo fundamental fue (y sigue siendo) la disparidad en el acceso a equipos de cómputo, conectividad a internet de calidad y fluido eléctrico estable en los hogares de estudiantes y profesores [1].</w:t>
      </w:r>
    </w:p>
    <w:p>
      <w:pPr>
        <w:pStyle w:val="style0"/>
        <w:spacing w:lineRule="auto" w:line="360"/>
        <w:jc w:val="both"/>
        <w:rPr>
          <w:rFonts w:ascii="Arial" w:cs="Arial" w:hAnsi="Arial"/>
          <w:b/>
          <w:bCs/>
          <w:lang w:val="es-ES"/>
        </w:rPr>
      </w:pPr>
      <w:r>
        <w:rPr>
          <w:rFonts w:ascii="Arial" w:cs="Arial" w:hAnsi="Arial"/>
          <w:b/>
          <w:bCs/>
          <w:lang w:val="es-ES"/>
        </w:rPr>
        <w:t xml:space="preserve">· Insuficiente preparación previa: La pandemia "sorprendió a muchos sin la preparación adecuada en el uso de estas herramientas tecnológicas", lo que llevó a "replicar en la virtualidad los métodos de la </w:t>
      </w:r>
      <w:r>
        <w:rPr>
          <w:rFonts w:ascii="Arial" w:cs="Arial" w:hAnsi="Arial"/>
          <w:b/>
          <w:bCs/>
          <w:lang w:val="es-ES"/>
        </w:rPr>
        <w:t>presencialidad</w:t>
      </w:r>
      <w:r>
        <w:rPr>
          <w:rFonts w:ascii="Arial" w:cs="Arial" w:hAnsi="Arial"/>
          <w:b/>
          <w:bCs/>
          <w:lang w:val="es-ES"/>
        </w:rPr>
        <w:t>" sin una verdadera adaptación pedagógica [1].</w:t>
      </w:r>
    </w:p>
    <w:p>
      <w:pPr>
        <w:pStyle w:val="style0"/>
        <w:spacing w:lineRule="auto" w:line="360"/>
        <w:jc w:val="both"/>
        <w:rPr>
          <w:rFonts w:ascii="Arial" w:cs="Arial" w:hAnsi="Arial"/>
          <w:b/>
          <w:bCs/>
          <w:lang w:val="es-ES"/>
        </w:rPr>
      </w:pPr>
      <w:r>
        <w:rPr>
          <w:rFonts w:ascii="Arial" w:cs="Arial" w:hAnsi="Arial"/>
          <w:b/>
          <w:bCs/>
          <w:lang w:val="es-ES"/>
        </w:rPr>
        <w:t xml:space="preserve">· La </w:t>
      </w:r>
      <w:r>
        <w:rPr>
          <w:rFonts w:ascii="Arial" w:cs="Arial" w:hAnsi="Arial"/>
          <w:b/>
          <w:bCs/>
          <w:lang w:val="es-ES"/>
        </w:rPr>
        <w:t>insustituibilidad</w:t>
      </w:r>
      <w:r>
        <w:rPr>
          <w:rFonts w:ascii="Arial" w:cs="Arial" w:hAnsi="Arial"/>
          <w:b/>
          <w:bCs/>
          <w:lang w:val="es-ES"/>
        </w:rPr>
        <w:t xml:space="preserve"> de lo presencial: Existe un consenso absoluto en que la virtualidad no puede reemplazar la formación práctica. "Muchas habilidades en Medicina requieren una curva de aprendizaje solo posible con la </w:t>
      </w:r>
      <w:r>
        <w:rPr>
          <w:rFonts w:ascii="Arial" w:cs="Arial" w:hAnsi="Arial"/>
          <w:b/>
          <w:bCs/>
          <w:lang w:val="es-ES"/>
        </w:rPr>
        <w:t>presencialidad</w:t>
      </w:r>
      <w:r>
        <w:rPr>
          <w:rFonts w:ascii="Arial" w:cs="Arial" w:hAnsi="Arial"/>
          <w:b/>
          <w:bCs/>
          <w:lang w:val="es-ES"/>
        </w:rPr>
        <w:t>" [1]. El "contacto visual con el otro y de la observación y la participación del lenguaje no verbal" son irremplazables en la relación médico-paciente [1]. La virtualidad es un complemento, no un sustituto [1, 2].</w:t>
      </w:r>
    </w:p>
    <w:p>
      <w:pPr>
        <w:pStyle w:val="style0"/>
        <w:spacing w:lineRule="auto" w:line="360"/>
        <w:jc w:val="both"/>
        <w:rPr>
          <w:rFonts w:ascii="Arial" w:cs="Arial" w:hAnsi="Arial"/>
          <w:b/>
          <w:bCs/>
          <w:lang w:val="es-ES"/>
        </w:rPr>
      </w:pPr>
      <w:r>
        <w:rPr>
          <w:rFonts w:ascii="Arial" w:cs="Arial" w:hAnsi="Arial"/>
          <w:b/>
          <w:bCs/>
          <w:lang w:val="es-ES"/>
        </w:rPr>
        <w:t>3. El Contexto Cubano: Avances y Desafíos en las UCM</w:t>
      </w:r>
    </w:p>
    <w:p>
      <w:pPr>
        <w:pStyle w:val="style0"/>
        <w:spacing w:lineRule="auto" w:line="360"/>
        <w:jc w:val="both"/>
        <w:rPr>
          <w:rFonts w:ascii="Arial" w:cs="Arial" w:hAnsi="Arial"/>
          <w:b/>
          <w:bCs/>
          <w:lang w:val="es-ES"/>
        </w:rPr>
      </w:pPr>
      <w:r>
        <w:rPr>
          <w:rFonts w:ascii="Arial" w:cs="Arial" w:hAnsi="Arial"/>
          <w:b/>
          <w:bCs/>
          <w:lang w:val="es-ES"/>
        </w:rPr>
        <w:t>Cuba no ha estado ajena a este movimiento. El CEPES-UH ha sistematizado propuestas para la orientación y praxis de la virtualidad, enfatizando la necesidad de un modelo propio y contextualizado [3]. En las Universidades de Ciencias Médicas, el debate ha comenzado a tomar forma.</w:t>
      </w:r>
    </w:p>
    <w:p>
      <w:pPr>
        <w:pStyle w:val="style0"/>
        <w:spacing w:lineRule="auto" w:line="360"/>
        <w:jc w:val="both"/>
        <w:rPr>
          <w:rFonts w:ascii="Arial" w:cs="Arial" w:hAnsi="Arial"/>
          <w:b/>
          <w:bCs/>
          <w:lang w:val="es-ES"/>
        </w:rPr>
      </w:pPr>
      <w:r>
        <w:rPr>
          <w:rFonts w:ascii="Arial" w:cs="Arial" w:hAnsi="Arial"/>
          <w:b/>
          <w:bCs/>
          <w:lang w:val="es-ES"/>
        </w:rPr>
        <w:t>Un estudio reciente sobre la "virtualización de la docencia del pregrado en la Universidad de Ciencias Médicas de Matanzas" reflexiona sobre las tendencias contemporáneas y concluye que esta puede ser "una herramienta poderosa para mejorar la educación médica, siempre y cuando se aborden adecuadamente los desafíos que presenta" [4]. El principal de estos desafíos es encontrar "un equilibrio entre la educación teórica en línea y la formación práctica en entornos clínicos", además de "garantizar que todos los estudiantes tengan acceso equitativo a los recursos necesarios" [4].</w:t>
      </w:r>
    </w:p>
    <w:p>
      <w:pPr>
        <w:pStyle w:val="style0"/>
        <w:spacing w:lineRule="auto" w:line="360"/>
        <w:jc w:val="both"/>
        <w:rPr>
          <w:rFonts w:ascii="Arial" w:cs="Arial" w:hAnsi="Arial"/>
          <w:b/>
          <w:bCs/>
          <w:lang w:val="es-ES"/>
        </w:rPr>
      </w:pPr>
      <w:r>
        <w:rPr>
          <w:rFonts w:ascii="Arial" w:cs="Arial" w:hAnsi="Arial"/>
          <w:b/>
          <w:bCs/>
          <w:lang w:val="es-ES"/>
        </w:rPr>
        <w:t>4. Propuesta de Estrategia para Fomentar la Virtualización con Enfoque de Desarrollo Social</w:t>
      </w:r>
    </w:p>
    <w:p>
      <w:pPr>
        <w:pStyle w:val="style0"/>
        <w:spacing w:lineRule="auto" w:line="360"/>
        <w:jc w:val="both"/>
        <w:rPr>
          <w:rFonts w:ascii="Arial" w:cs="Arial" w:hAnsi="Arial"/>
          <w:b/>
          <w:bCs/>
          <w:lang w:val="es-ES"/>
        </w:rPr>
      </w:pPr>
      <w:r>
        <w:rPr>
          <w:rFonts w:ascii="Arial" w:cs="Arial" w:hAnsi="Arial"/>
          <w:b/>
          <w:bCs/>
          <w:lang w:val="es-ES"/>
        </w:rPr>
        <w:t>Para que la virtualización contribuya al desarrollo social en Cuba, debe ser concebida como una política institucional que trascienda las coyunturas. Se propone una estrategia basada en los siguientes ejes:</w:t>
      </w:r>
    </w:p>
    <w:p>
      <w:pPr>
        <w:pStyle w:val="style0"/>
        <w:spacing w:lineRule="auto" w:line="360"/>
        <w:jc w:val="both"/>
        <w:rPr>
          <w:rFonts w:ascii="Arial" w:cs="Arial" w:hAnsi="Arial"/>
          <w:b/>
          <w:bCs/>
          <w:lang w:val="es-ES"/>
        </w:rPr>
      </w:pPr>
      <w:r>
        <w:rPr>
          <w:rFonts w:ascii="Arial" w:cs="Arial" w:hAnsi="Arial"/>
          <w:b/>
          <w:bCs/>
          <w:lang w:val="es-ES"/>
        </w:rPr>
        <w:t>1. Eje de Infraestructura y Acceso (Equidad):</w:t>
      </w:r>
    </w:p>
    <w:p>
      <w:pPr>
        <w:pStyle w:val="style0"/>
        <w:spacing w:lineRule="auto" w:line="360"/>
        <w:jc w:val="both"/>
        <w:rPr>
          <w:rFonts w:ascii="Arial" w:cs="Arial" w:hAnsi="Arial"/>
          <w:b/>
          <w:bCs/>
          <w:lang w:val="es-ES"/>
        </w:rPr>
      </w:pPr>
      <w:r>
        <w:rPr>
          <w:rFonts w:ascii="Arial" w:cs="Arial" w:hAnsi="Arial"/>
          <w:b/>
          <w:bCs/>
          <w:lang w:val="es-ES"/>
        </w:rPr>
        <w:t xml:space="preserve">· Objetivo: Reducir la brecha digital interna. Esto implica garantizar condiciones básicas en las sedes universitarias y crear puntos de acceso (policlínicos, hospitales, sedes </w:t>
      </w:r>
      <w:r>
        <w:rPr>
          <w:rFonts w:ascii="Arial" w:cs="Arial" w:hAnsi="Arial"/>
          <w:b/>
          <w:bCs/>
          <w:lang w:val="es-ES"/>
        </w:rPr>
        <w:t>municipales) con conectividad de calidad para que los estudiantes sin recursos en el hogar puedan desarrollar sus actividades virtuales.</w:t>
      </w:r>
    </w:p>
    <w:p>
      <w:pPr>
        <w:pStyle w:val="style0"/>
        <w:spacing w:lineRule="auto" w:line="360"/>
        <w:jc w:val="both"/>
        <w:rPr>
          <w:rFonts w:ascii="Arial" w:cs="Arial" w:hAnsi="Arial"/>
          <w:b/>
          <w:bCs/>
          <w:lang w:val="es-ES"/>
        </w:rPr>
      </w:pPr>
      <w:r>
        <w:rPr>
          <w:rFonts w:ascii="Arial" w:cs="Arial" w:hAnsi="Arial"/>
          <w:b/>
          <w:bCs/>
          <w:lang w:val="es-ES"/>
        </w:rPr>
        <w:t>· Acción: Priorizar la inversión en conectividad y equipamiento en las sedes universitarias, entendiéndolo como una inversión en capital humano y justicia social.</w:t>
      </w: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r>
        <w:rPr>
          <w:rFonts w:ascii="Arial" w:cs="Arial" w:hAnsi="Arial"/>
          <w:b/>
          <w:bCs/>
          <w:lang w:val="es-ES"/>
        </w:rPr>
        <w:t>2. Eje Pedagógico y Curricular (Calidad):</w:t>
      </w:r>
    </w:p>
    <w:p>
      <w:pPr>
        <w:pStyle w:val="style0"/>
        <w:spacing w:lineRule="auto" w:line="360"/>
        <w:jc w:val="both"/>
        <w:rPr>
          <w:rFonts w:ascii="Arial" w:cs="Arial" w:hAnsi="Arial"/>
          <w:b/>
          <w:bCs/>
          <w:lang w:val="es-ES"/>
        </w:rPr>
      </w:pPr>
      <w:r>
        <w:rPr>
          <w:rFonts w:ascii="Arial" w:cs="Arial" w:hAnsi="Arial"/>
          <w:b/>
          <w:bCs/>
          <w:lang w:val="es-ES"/>
        </w:rPr>
        <w:t>· Objetivo: Integrar la virtualidad de forma orgánica en los currículos, no como un añadido, sino como un componente que potencie el aprendizaje.</w:t>
      </w:r>
    </w:p>
    <w:p>
      <w:pPr>
        <w:pStyle w:val="style0"/>
        <w:spacing w:lineRule="auto" w:line="360"/>
        <w:jc w:val="both"/>
        <w:rPr>
          <w:rFonts w:ascii="Arial" w:cs="Arial" w:hAnsi="Arial"/>
          <w:b/>
          <w:bCs/>
          <w:lang w:val="es-ES"/>
        </w:rPr>
      </w:pPr>
      <w:r>
        <w:rPr>
          <w:rFonts w:ascii="Arial" w:cs="Arial" w:hAnsi="Arial"/>
          <w:b/>
          <w:bCs/>
          <w:lang w:val="es-ES"/>
        </w:rPr>
        <w:t xml:space="preserve">· Acción: Diseñar programas de formación pedagógica para docentes que se centren en didácticas digitales, metodologías activas (aula invertida, </w:t>
      </w:r>
      <w:r>
        <w:rPr>
          <w:rFonts w:ascii="Arial" w:cs="Arial" w:hAnsi="Arial"/>
          <w:b/>
          <w:bCs/>
          <w:lang w:val="es-ES"/>
        </w:rPr>
        <w:t>gamificación</w:t>
      </w:r>
      <w:r>
        <w:rPr>
          <w:rFonts w:ascii="Arial" w:cs="Arial" w:hAnsi="Arial"/>
          <w:b/>
          <w:bCs/>
          <w:lang w:val="es-ES"/>
        </w:rPr>
        <w:t>) y el uso de simuladores y recursos de realidad virtual para complementar la formación preclínica [6]. La simulación permite "entrenar procedimientos en entornos simulados tantas veces como deseen" sin riesgos para los pacientes [6].</w:t>
      </w:r>
    </w:p>
    <w:p>
      <w:pPr>
        <w:pStyle w:val="style0"/>
        <w:spacing w:lineRule="auto" w:line="360"/>
        <w:jc w:val="both"/>
        <w:rPr>
          <w:rFonts w:ascii="Arial" w:cs="Arial" w:hAnsi="Arial"/>
          <w:b/>
          <w:bCs/>
          <w:lang w:val="es-ES"/>
        </w:rPr>
      </w:pPr>
      <w:r>
        <w:rPr>
          <w:rFonts w:ascii="Arial" w:cs="Arial" w:hAnsi="Arial"/>
          <w:b/>
          <w:bCs/>
          <w:lang w:val="es-ES"/>
        </w:rPr>
        <w:t>3. Eje de Producción de Contenidos y Recursos Educativos (Soberanía Científica):</w:t>
      </w:r>
    </w:p>
    <w:p>
      <w:pPr>
        <w:pStyle w:val="style0"/>
        <w:spacing w:lineRule="auto" w:line="360"/>
        <w:jc w:val="both"/>
        <w:rPr>
          <w:rFonts w:ascii="Arial" w:cs="Arial" w:hAnsi="Arial"/>
          <w:b/>
          <w:bCs/>
          <w:lang w:val="es-ES"/>
        </w:rPr>
      </w:pPr>
      <w:r>
        <w:rPr>
          <w:rFonts w:ascii="Arial" w:cs="Arial" w:hAnsi="Arial"/>
          <w:b/>
          <w:bCs/>
          <w:lang w:val="es-ES"/>
        </w:rPr>
        <w:t>· Objetivo: Desarrollar recursos educativos abiertos (REA) propios, contextualizados a las necesidades y patologías prevalentes en el país.</w:t>
      </w:r>
    </w:p>
    <w:p>
      <w:pPr>
        <w:pStyle w:val="style0"/>
        <w:spacing w:lineRule="auto" w:line="360"/>
        <w:jc w:val="both"/>
        <w:rPr>
          <w:rFonts w:ascii="Arial" w:cs="Arial" w:hAnsi="Arial"/>
          <w:b/>
          <w:bCs/>
          <w:lang w:val="es-ES"/>
        </w:rPr>
      </w:pPr>
      <w:r>
        <w:rPr>
          <w:rFonts w:ascii="Arial" w:cs="Arial" w:hAnsi="Arial"/>
          <w:b/>
          <w:bCs/>
          <w:lang w:val="es-ES"/>
        </w:rPr>
        <w:t>· Acción: Crear repositorios institucionales de objetos de aprendizaje (videos de procedimientos, atlas virtuales, casos clínicos interactivos) accesibles desde cualquier punto del país, contribuyendo a la soberanía tecnológica y científica.</w:t>
      </w:r>
    </w:p>
    <w:p>
      <w:pPr>
        <w:pStyle w:val="style0"/>
        <w:spacing w:lineRule="auto" w:line="360"/>
        <w:jc w:val="both"/>
        <w:rPr>
          <w:rFonts w:ascii="Arial" w:cs="Arial" w:hAnsi="Arial"/>
          <w:b/>
          <w:bCs/>
          <w:lang w:val="es-ES"/>
        </w:rPr>
      </w:pPr>
      <w:r>
        <w:rPr>
          <w:rFonts w:ascii="Arial" w:cs="Arial" w:hAnsi="Arial"/>
          <w:b/>
          <w:bCs/>
          <w:lang w:val="es-ES"/>
        </w:rPr>
        <w:t>4. Eje de Colaboración e Internacionalización (Integración):</w:t>
      </w:r>
    </w:p>
    <w:p>
      <w:pPr>
        <w:pStyle w:val="style0"/>
        <w:spacing w:lineRule="auto" w:line="360"/>
        <w:jc w:val="both"/>
        <w:rPr>
          <w:rFonts w:ascii="Arial" w:cs="Arial" w:hAnsi="Arial"/>
          <w:b/>
          <w:bCs/>
          <w:lang w:val="es-ES"/>
        </w:rPr>
      </w:pPr>
      <w:r>
        <w:rPr>
          <w:rFonts w:ascii="Arial" w:cs="Arial" w:hAnsi="Arial"/>
          <w:b/>
          <w:bCs/>
          <w:lang w:val="es-ES"/>
        </w:rPr>
        <w:t>· Objetivo: Utilizar las plataformas virtuales para romper el aislamiento científico y fomentar el intercambio académico.</w:t>
      </w:r>
    </w:p>
    <w:p>
      <w:pPr>
        <w:pStyle w:val="style0"/>
        <w:spacing w:lineRule="auto" w:line="360"/>
        <w:jc w:val="both"/>
        <w:rPr>
          <w:rFonts w:ascii="Arial" w:cs="Arial" w:hAnsi="Arial"/>
          <w:b/>
          <w:bCs/>
          <w:lang w:val="es-ES"/>
        </w:rPr>
      </w:pPr>
      <w:r>
        <w:rPr>
          <w:rFonts w:ascii="Arial" w:cs="Arial" w:hAnsi="Arial"/>
          <w:b/>
          <w:bCs/>
          <w:lang w:val="es-ES"/>
        </w:rPr>
        <w:t>· Acción: Promover la participación de estudiantes y docentes en cursos, talleres y eventos virtuales internacionales, así como el intercambio con otras universidades y centros de simulación de la región [5].</w:t>
      </w:r>
    </w:p>
    <w:p>
      <w:pPr>
        <w:pStyle w:val="style0"/>
        <w:spacing w:lineRule="auto" w:line="360"/>
        <w:jc w:val="both"/>
        <w:rPr>
          <w:rFonts w:ascii="Arial" w:cs="Arial" w:hAnsi="Arial"/>
          <w:b/>
          <w:bCs/>
          <w:lang w:val="es-ES"/>
        </w:rPr>
      </w:pPr>
      <w:r>
        <w:rPr>
          <w:rFonts w:ascii="Arial" w:cs="Arial" w:hAnsi="Arial"/>
          <w:b/>
          <w:bCs/>
          <w:lang w:val="es-ES"/>
        </w:rPr>
        <w:t>5. Eje de Investigación e Innovación (Transformación Social):</w:t>
      </w:r>
    </w:p>
    <w:p>
      <w:pPr>
        <w:pStyle w:val="style0"/>
        <w:spacing w:lineRule="auto" w:line="360"/>
        <w:jc w:val="both"/>
        <w:rPr>
          <w:rFonts w:ascii="Arial" w:cs="Arial" w:hAnsi="Arial"/>
          <w:b/>
          <w:bCs/>
          <w:lang w:val="es-ES"/>
        </w:rPr>
      </w:pPr>
      <w:r>
        <w:rPr>
          <w:rFonts w:ascii="Arial" w:cs="Arial" w:hAnsi="Arial"/>
          <w:b/>
          <w:bCs/>
          <w:lang w:val="es-ES"/>
        </w:rPr>
        <w:t>· Objetivo: Investigar sistemáticamente el impacto de la virtualización en el rendimiento académico y la equidad.</w:t>
      </w:r>
    </w:p>
    <w:p>
      <w:pPr>
        <w:pStyle w:val="style0"/>
        <w:spacing w:lineRule="auto" w:line="360"/>
        <w:jc w:val="both"/>
        <w:rPr>
          <w:rFonts w:ascii="Arial" w:cs="Arial" w:hAnsi="Arial"/>
          <w:b/>
          <w:bCs/>
          <w:lang w:val="es-ES"/>
        </w:rPr>
      </w:pPr>
      <w:r>
        <w:rPr>
          <w:rFonts w:ascii="Arial" w:cs="Arial" w:hAnsi="Arial"/>
          <w:b/>
          <w:bCs/>
          <w:lang w:val="es-ES"/>
        </w:rPr>
        <w:t>· Acción: Crear observatorios de educación médica virtual que analicen datos para la toma de decisiones, tal como lo sugiere la experiencia argentina, donde se evidenció que "las diferentes adaptaciones del sistema educativo no fueron suficientes" sin una evaluación constante y políticas basadas en evidencia [2].</w:t>
      </w: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r>
        <w:rPr>
          <w:rFonts w:ascii="Arial" w:cs="Arial" w:hAnsi="Arial"/>
          <w:b/>
          <w:bCs/>
          <w:lang w:val="es-ES"/>
        </w:rPr>
        <w:t>Conclusiones</w:t>
      </w:r>
    </w:p>
    <w:p>
      <w:pPr>
        <w:pStyle w:val="style0"/>
        <w:spacing w:lineRule="auto" w:line="360"/>
        <w:jc w:val="both"/>
        <w:rPr>
          <w:rFonts w:ascii="Arial" w:cs="Arial" w:hAnsi="Arial"/>
          <w:b/>
          <w:bCs/>
          <w:lang w:val="es-ES"/>
        </w:rPr>
      </w:pPr>
      <w:r>
        <w:rPr>
          <w:rFonts w:ascii="Arial" w:cs="Arial" w:hAnsi="Arial"/>
          <w:b/>
          <w:bCs/>
          <w:lang w:val="es-ES"/>
        </w:rPr>
        <w:t xml:space="preserve"> La pandemia de COVID-19 actuó como un catalizador que evidenció la necesidad y</w:t>
      </w:r>
      <w:bookmarkStart w:id="1" w:name="__DdeLink__173_2529288727"/>
      <w:r>
        <w:rPr>
          <w:rFonts w:ascii="Arial" w:cs="Arial" w:hAnsi="Arial"/>
          <w:b/>
          <w:bCs/>
          <w:lang w:val="es-ES"/>
        </w:rPr>
        <w:t xml:space="preserve"> las potencialidades de la virtualización en la educación médica superior cubana, pero también puso de manifiesto sus limitaciones y la necesidad de un enfoque planificado y no improvisado.</w:t>
      </w:r>
      <w:bookmarkStart w:id="2" w:name="__DdeLink__171_2529288727"/>
      <w:bookmarkEnd w:id="1"/>
      <w:r>
        <w:rPr>
          <w:rFonts w:ascii="Arial" w:cs="Arial" w:hAnsi="Arial"/>
          <w:b/>
          <w:bCs/>
          <w:lang w:val="es-ES"/>
        </w:rPr>
        <w:t xml:space="preserve"> </w:t>
      </w:r>
      <w:r>
        <w:rPr>
          <w:rFonts w:ascii="Arial" w:cs="Arial" w:hAnsi="Arial"/>
          <w:b/>
          <w:bCs/>
          <w:lang w:val="es-ES"/>
        </w:rPr>
        <w:t>La estrategia de virtualización debe ser integral, abordando las dimensiones tecnológica, pedagógica y organizativa, y debe centrarse en la búsqueda de un equilibrio virtuoso entre lo virtual y lo presencial. La tecnología debe estar al servicio de un modelo humanista, donde la simulación y el acceso a la información en línea complementen, sin pretender sustituir jamás, el acto formativo insustituible de la práctica clínica junto al paciente y la comunidad.</w:t>
      </w: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p>
    <w:p>
      <w:pPr>
        <w:pStyle w:val="style0"/>
        <w:spacing w:lineRule="auto" w:line="360"/>
        <w:jc w:val="both"/>
        <w:rPr>
          <w:rFonts w:ascii="Arial" w:cs="Arial" w:hAnsi="Arial"/>
          <w:b/>
          <w:bCs/>
          <w:lang w:val="es-ES"/>
        </w:rPr>
      </w:pPr>
      <w:r>
        <w:rPr>
          <w:rFonts w:ascii="Arial" w:cs="Arial" w:hAnsi="Arial"/>
          <w:b/>
          <w:bCs/>
          <w:lang w:val="es-ES"/>
        </w:rPr>
        <w:t>REREFENCIAS BIBLIOGRÁFICAS</w:t>
      </w:r>
    </w:p>
    <w:p>
      <w:pPr>
        <w:pStyle w:val="style0"/>
        <w:spacing w:lineRule="auto" w:line="360"/>
        <w:jc w:val="both"/>
        <w:rPr>
          <w:rFonts w:ascii="Arial" w:cs="Arial" w:hAnsi="Arial"/>
          <w:b/>
          <w:bCs/>
          <w:lang w:val="es-ES"/>
        </w:rPr>
      </w:pPr>
      <w:r>
        <w:rPr>
          <w:rFonts w:ascii="Arial" w:cs="Arial" w:hAnsi="Arial"/>
          <w:b/>
          <w:bCs/>
          <w:lang w:val="es-ES"/>
        </w:rPr>
        <w:t xml:space="preserve">· Izquierdo-Barceló, Y., Zulueta-Castañeda, R. M., &amp; García-González, S. (2025). La virtualización de la docencia del pregrado en la Universidad de Ciencias Médicas de Matanzas. Revista Científica Estudiantil de Ciencias Médicas de Matanzas, 5, e321. https://revmedest.sld.cu/index.php/medest/article/view/321 </w:t>
      </w:r>
    </w:p>
    <w:p>
      <w:pPr>
        <w:pStyle w:val="style0"/>
        <w:spacing w:lineRule="auto" w:line="360"/>
        <w:jc w:val="both"/>
        <w:rPr>
          <w:rFonts w:ascii="Arial" w:cs="Arial" w:hAnsi="Arial"/>
          <w:b/>
          <w:bCs/>
          <w:lang w:val="es-ES"/>
        </w:rPr>
      </w:pPr>
      <w:r>
        <w:rPr>
          <w:rFonts w:ascii="Arial" w:cs="Arial" w:hAnsi="Arial"/>
          <w:b/>
          <w:bCs/>
          <w:lang w:val="es-ES"/>
        </w:rPr>
        <w:t xml:space="preserve">· Hernández-Ugalde, F., Martínez-Leyva, G., &amp; del-Sol-Moreno, M. (2024). La universidad médica cubana: su avance inexorable hacia la educación del futuro. Revista Médica Electrónica, 46, e5957. https://revmedicaelectronica.sld.cu/index.php/rme/article/view/5957 </w:t>
      </w:r>
    </w:p>
    <w:p>
      <w:pPr>
        <w:pStyle w:val="style0"/>
        <w:spacing w:lineRule="auto" w:line="360"/>
        <w:jc w:val="both"/>
        <w:rPr>
          <w:rFonts w:ascii="Arial" w:cs="Arial" w:hAnsi="Arial"/>
          <w:b/>
          <w:bCs/>
          <w:lang w:val="es-ES"/>
        </w:rPr>
      </w:pPr>
      <w:r>
        <w:rPr>
          <w:rFonts w:ascii="Arial" w:cs="Arial" w:hAnsi="Arial"/>
          <w:b/>
          <w:bCs/>
          <w:lang w:val="es-ES"/>
        </w:rPr>
        <w:t xml:space="preserve">· Laurencio Leyva, A., Velázquez Ávila, R. M., </w:t>
      </w:r>
      <w:r>
        <w:rPr>
          <w:rFonts w:ascii="Arial" w:cs="Arial" w:hAnsi="Arial"/>
          <w:b/>
          <w:bCs/>
          <w:lang w:val="es-ES"/>
        </w:rPr>
        <w:t>Garcia</w:t>
      </w:r>
      <w:r>
        <w:rPr>
          <w:rFonts w:ascii="Arial" w:cs="Arial" w:hAnsi="Arial"/>
          <w:b/>
          <w:bCs/>
          <w:lang w:val="es-ES"/>
        </w:rPr>
        <w:t xml:space="preserve"> </w:t>
      </w:r>
      <w:r>
        <w:rPr>
          <w:rFonts w:ascii="Arial" w:cs="Arial" w:hAnsi="Arial"/>
          <w:b/>
          <w:bCs/>
          <w:lang w:val="es-ES"/>
        </w:rPr>
        <w:t>Martinez</w:t>
      </w:r>
      <w:r>
        <w:rPr>
          <w:rFonts w:ascii="Arial" w:cs="Arial" w:hAnsi="Arial"/>
          <w:b/>
          <w:bCs/>
          <w:lang w:val="es-ES"/>
        </w:rPr>
        <w:t xml:space="preserve">, A., &amp; Peña Cruz, Y. (2022). La virtualidad en la educación superior cubana: influjo del CEPES-UH en su desarrollo. Revista Cubana de Educación Superior, 41(Supl.1). http://scielo.sld.cu/scielo.php?script=sci_arttext&amp;pid=S0257-43142022000400003&amp;lng=es&amp;tlng=es </w:t>
      </w:r>
    </w:p>
    <w:p>
      <w:pPr>
        <w:pStyle w:val="style0"/>
        <w:spacing w:lineRule="auto" w:line="360"/>
        <w:jc w:val="both"/>
        <w:rPr>
          <w:rFonts w:ascii="Arial" w:cs="Arial" w:hAnsi="Arial"/>
          <w:b/>
          <w:bCs/>
          <w:lang w:val="es-ES"/>
        </w:rPr>
      </w:pPr>
      <w:r>
        <w:rPr>
          <w:rFonts w:ascii="Arial" w:cs="Arial" w:hAnsi="Arial"/>
          <w:b/>
          <w:bCs/>
          <w:lang w:val="es-ES"/>
        </w:rPr>
        <w:t xml:space="preserve">· Martínez Cruz, E., Hernández </w:t>
      </w:r>
      <w:r>
        <w:rPr>
          <w:rFonts w:ascii="Arial" w:cs="Arial" w:hAnsi="Arial"/>
          <w:b/>
          <w:bCs/>
          <w:lang w:val="es-ES"/>
        </w:rPr>
        <w:t>Meléndrez</w:t>
      </w:r>
      <w:r>
        <w:rPr>
          <w:rFonts w:ascii="Arial" w:cs="Arial" w:hAnsi="Arial"/>
          <w:b/>
          <w:bCs/>
          <w:lang w:val="es-ES"/>
        </w:rPr>
        <w:t xml:space="preserve">, D. E., &amp; Reinoso Medrano, T. (2021). La perspectiva social en la educación médica como un elemento fundamental del desarrollo sostenible. INFODIR, (38). https://revinfodir.sld.cu/index.php/infodir/article/view/1172 </w:t>
      </w:r>
    </w:p>
    <w:p>
      <w:pPr>
        <w:pStyle w:val="style0"/>
        <w:spacing w:lineRule="auto" w:line="360"/>
        <w:jc w:val="both"/>
        <w:rPr>
          <w:rFonts w:ascii="Arial" w:cs="Arial" w:hAnsi="Arial"/>
          <w:b/>
          <w:bCs/>
          <w:lang w:val="es-ES"/>
        </w:rPr>
      </w:pPr>
      <w:r>
        <w:rPr>
          <w:rFonts w:ascii="Arial" w:cs="Arial" w:hAnsi="Arial"/>
          <w:b/>
          <w:bCs/>
          <w:lang w:val="es-ES"/>
        </w:rPr>
        <w:t xml:space="preserve">· López Espinosa, J. R., &amp; González Bello, E. O. (2021). Educación superior, innovación y docencia: alcances y limitaciones de la virtualidad como estrategia institucional. RIDE. Revista Iberoamericana para la Investigación y el Desarrollo Educativo, 12(23), e034. http://www.scielo.org.mx/scielo.php?script=sci_arttext&amp;pid=S2007-74672021000200134&amp;lng=es </w:t>
      </w:r>
    </w:p>
    <w:p>
      <w:pPr>
        <w:pStyle w:val="style0"/>
        <w:spacing w:lineRule="auto" w:line="360"/>
        <w:jc w:val="both"/>
        <w:rPr>
          <w:rFonts w:ascii="Arial" w:cs="Arial" w:hAnsi="Arial"/>
          <w:b/>
          <w:bCs/>
          <w:lang w:val="es-ES"/>
        </w:rPr>
      </w:pPr>
      <w:r>
        <w:rPr>
          <w:rFonts w:ascii="Arial" w:cs="Arial" w:hAnsi="Arial"/>
          <w:b/>
          <w:bCs/>
          <w:lang w:val="es-ES"/>
        </w:rPr>
        <w:t xml:space="preserve">· </w:t>
      </w:r>
      <w:r>
        <w:rPr>
          <w:rFonts w:ascii="Arial" w:cs="Arial" w:hAnsi="Arial"/>
          <w:b/>
          <w:bCs/>
          <w:lang w:val="es-ES"/>
        </w:rPr>
        <w:t>Cordoví</w:t>
      </w:r>
      <w:r>
        <w:rPr>
          <w:rFonts w:ascii="Arial" w:cs="Arial" w:hAnsi="Arial"/>
          <w:b/>
          <w:bCs/>
          <w:lang w:val="es-ES"/>
        </w:rPr>
        <w:t xml:space="preserve"> Hernández, V. D., Pardo Gómez, M. E., López </w:t>
      </w:r>
      <w:r>
        <w:rPr>
          <w:rFonts w:ascii="Arial" w:cs="Arial" w:hAnsi="Arial"/>
          <w:b/>
          <w:bCs/>
          <w:lang w:val="es-ES"/>
        </w:rPr>
        <w:t>Hung</w:t>
      </w:r>
      <w:r>
        <w:rPr>
          <w:rFonts w:ascii="Arial" w:cs="Arial" w:hAnsi="Arial"/>
          <w:b/>
          <w:bCs/>
          <w:lang w:val="es-ES"/>
        </w:rPr>
        <w:t xml:space="preserve">, E., &amp; Martínez Ramírez, I. (2019). Virtualización de los contenidos formativos: una alternativa didáctica en la Facultad de Enfermería-Tecnología de Santiago de Cuba. MEDISAN, 23(1), 77-88. http://scielo.sld.cu/scielo.php?script=sci_arttext&amp;pid=S1029-30192019000100077&amp;lng=es </w:t>
      </w:r>
      <w:bookmarkEnd w:id="2"/>
    </w:p>
    <w:p>
      <w:pPr>
        <w:pStyle w:val="style0"/>
        <w:spacing w:lineRule="auto" w:line="360"/>
        <w:jc w:val="both"/>
        <w:rPr>
          <w:rFonts w:ascii="Arial" w:cs="Arial" w:hAnsi="Arial"/>
          <w:b/>
          <w:bCs/>
          <w:lang w:val="es-ES"/>
        </w:rPr>
      </w:pPr>
    </w:p>
    <w:sectPr>
      <w:pgSz w:w="12240" w:h="15840" w:orient="portrait"/>
      <w:pgMar w:top="1418" w:right="1418" w:bottom="1418"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hyphenationZone/>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bidi=""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s-ES" w:bidi="ar-SA" w:eastAsia="es-ES"/>
      </w:rPr>
    </w:rPrDefault>
    <w:pPrDefault>
      <w:pPr/>
    </w:pPrDefault>
  </w:docDefaults>
  <w:style w:type="paragraph" w:default="1" w:styleId="style0">
    <w:name w:val="Normal"/>
    <w:next w:val="style0"/>
    <w:qFormat/>
    <w:pPr>
      <w:suppressAutoHyphens/>
      <w:spacing w:after="200" w:lineRule="auto" w:line="276"/>
    </w:pPr>
    <w:rPr>
      <w:sz w:val="22"/>
      <w:szCs w:val="22"/>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exto independiente Car"/>
    <w:next w:val="style4097"/>
    <w:qFormat/>
    <w:rPr>
      <w:rFonts w:ascii="Calibri" w:cs="Times New Roman" w:eastAsia="SimSun" w:hAnsi="Calibri"/>
      <w:sz w:val="22"/>
      <w:szCs w:val="22"/>
      <w:lang w:eastAsia="en-US"/>
    </w:rPr>
  </w:style>
  <w:style w:type="character" w:styleId="style87">
    <w:name w:val="Strong"/>
    <w:next w:val="style87"/>
    <w:qFormat/>
    <w:rPr>
      <w:b/>
      <w:bCs/>
    </w:rPr>
  </w:style>
  <w:style w:type="character" w:customStyle="1" w:styleId="style4098">
    <w:name w:val="Enlace de Internet"/>
    <w:next w:val="style4098"/>
    <w:rPr>
      <w:color w:val="0000ff"/>
      <w:u w:val="single"/>
    </w:rPr>
  </w:style>
  <w:style w:type="character" w:customStyle="1" w:styleId="style4099">
    <w:name w:val="Destacado"/>
    <w:next w:val="style4099"/>
    <w:qFormat/>
    <w:rPr>
      <w:i/>
      <w:iCs/>
    </w:rPr>
  </w:style>
  <w:style w:type="paragraph" w:styleId="style62">
    <w:name w:val="Title"/>
    <w:basedOn w:val="style0"/>
    <w:next w:val="style66"/>
    <w:qFormat/>
    <w:pPr>
      <w:keepNext/>
      <w:spacing w:before="240" w:after="120"/>
    </w:pPr>
    <w:rPr>
      <w:rFonts w:ascii="Liberation Sans" w:cs="DejaVu Sans" w:eastAsia="DejaVu Sans" w:hAnsi="Liberation Sans"/>
      <w:sz w:val="28"/>
      <w:szCs w:val="28"/>
    </w:rPr>
  </w:style>
  <w:style w:type="paragraph" w:styleId="style66">
    <w:name w:val="Body Text"/>
    <w:basedOn w:val="style0"/>
    <w:next w:val="style66"/>
    <w:pPr>
      <w:spacing w:after="140"/>
    </w:pPr>
    <w:rPr/>
  </w:style>
  <w:style w:type="paragraph" w:styleId="style47">
    <w:name w:val="List"/>
    <w:basedOn w:val="style66"/>
    <w:next w:val="style47"/>
    <w:pPr/>
  </w:style>
  <w:style w:type="paragraph" w:styleId="style34">
    <w:name w:val="caption"/>
    <w:basedOn w:val="style0"/>
    <w:next w:val="style34"/>
    <w:qFormat/>
    <w:pPr>
      <w:suppressLineNumbers/>
      <w:spacing w:before="120" w:after="120"/>
    </w:pPr>
    <w:rPr>
      <w:i/>
      <w:iCs/>
      <w:sz w:val="24"/>
      <w:szCs w:val="24"/>
    </w:rPr>
  </w:style>
  <w:style w:type="paragraph" w:customStyle="1" w:styleId="style4100">
    <w:name w:val="Índice"/>
    <w:basedOn w:val="style0"/>
    <w:next w:val="style4100"/>
    <w:qFormat/>
    <w:pPr>
      <w:suppressLineNumbers/>
    </w:pPr>
    <w:rPr/>
  </w:style>
  <w:style w:type="paragraph" w:customStyle="1" w:styleId="style4101">
    <w:name w:val="Contenido del marco"/>
    <w:basedOn w:val="style0"/>
    <w:next w:val="style4101"/>
    <w:qFormat/>
    <w:pPr/>
  </w:style>
  <w:style w:type="paragraph" w:styleId="style179">
    <w:name w:val="List Paragraph"/>
    <w:basedOn w:val="style0"/>
    <w:next w:val="style179"/>
    <w:qFormat/>
    <w:pPr>
      <w:spacing w:after="160"/>
      <w:ind w:left="720"/>
      <w:contextualSpacing/>
    </w:pPr>
    <w:rPr/>
  </w:style>
  <w:style w:type="paragraph" w:customStyle="1" w:styleId="style4102">
    <w:name w:val="TITULO TESIS"/>
    <w:basedOn w:val="style0"/>
    <w:next w:val="style4102"/>
    <w:qFormat/>
    <w:pPr>
      <w:spacing w:lineRule="auto" w:line="240"/>
    </w:pPr>
    <w:rPr>
      <w:rFonts w:ascii="Museo Sans 900" w:hAnsi="Museo Sans 900"/>
      <w:color w:val="212d57"/>
      <w:sz w:val="40"/>
      <w:szCs w:val="40"/>
    </w:rPr>
  </w:style>
  <w:style w:type="paragraph" w:customStyle="1" w:styleId="style4103">
    <w:name w:val="Titulo 5"/>
    <w:basedOn w:val="style83"/>
    <w:next w:val="style4103"/>
    <w:qFormat/>
    <w:pPr>
      <w:spacing w:after="0"/>
      <w:ind w:left="0"/>
      <w:jc w:val="both"/>
    </w:pPr>
    <w:rPr>
      <w:rFonts w:ascii="Times" w:eastAsia="Times New Roman" w:hAnsi="Times"/>
      <w:sz w:val="20"/>
      <w:szCs w:val="20"/>
      <w:lang w:eastAsia="es-ES"/>
    </w:rPr>
  </w:style>
  <w:style w:type="paragraph" w:customStyle="1" w:styleId="style4104">
    <w:name w:val="texto"/>
    <w:basedOn w:val="style0"/>
    <w:next w:val="style4104"/>
    <w:qFormat/>
    <w:pPr>
      <w:spacing w:before="120" w:after="120" w:lineRule="auto" w:line="360"/>
      <w:jc w:val="right"/>
    </w:pPr>
    <w:rPr>
      <w:rFonts w:ascii="Arial" w:hAnsi="Arial"/>
      <w:sz w:val="24"/>
      <w:szCs w:val="20"/>
    </w:rPr>
  </w:style>
  <w:style w:type="paragraph" w:customStyle="1" w:styleId="style4105">
    <w:name w:val="Cabecera y pie"/>
    <w:basedOn w:val="style0"/>
    <w:next w:val="style4105"/>
    <w:qFormat/>
    <w:pPr>
      <w:suppressLineNumbers/>
      <w:tabs>
        <w:tab w:val="center" w:leader="none" w:pos="4680"/>
        <w:tab w:val="right" w:leader="none" w:pos="9360"/>
      </w:tabs>
    </w:pPr>
    <w:rPr/>
  </w:style>
  <w:style w:type="paragraph" w:styleId="style32">
    <w:name w:val="footer"/>
    <w:basedOn w:val="style0"/>
    <w:next w:val="style32"/>
    <w:pPr>
      <w:tabs>
        <w:tab w:val="center" w:leader="none" w:pos="4153"/>
        <w:tab w:val="right" w:leader="none" w:pos="8306"/>
      </w:tabs>
    </w:pPr>
    <w:rPr/>
  </w:style>
  <w:style w:type="paragraph" w:styleId="style83">
    <w:name w:val="Body Text Indent 3"/>
    <w:basedOn w:val="style0"/>
    <w:next w:val="style83"/>
    <w:qFormat/>
    <w:pPr>
      <w:spacing w:after="120"/>
      <w:ind w:left="283"/>
    </w:pPr>
    <w:rPr>
      <w:sz w:val="16"/>
      <w:szCs w:val="16"/>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spacing w:after="160" w:lineRule="auto" w:line="259"/>
    </w:pPr>
    <w:rPr>
      <w:rFonts w:ascii="SimSun" w:hAnsi="SimSun"/>
      <w:sz w:val="24"/>
      <w:szCs w:val="24"/>
      <w:lang w:val="en-US" w:eastAsia="zh-CN"/>
    </w:rPr>
  </w:style>
  <w:style w:type="paragraph" w:styleId="style31">
    <w:name w:val="header"/>
    <w:basedOn w:val="style0"/>
    <w:next w:val="style31"/>
    <w:pPr>
      <w:tabs>
        <w:tab w:val="center" w:leader="none" w:pos="4153"/>
        <w:tab w:val="right" w:leader="none" w:pos="8306"/>
      </w:tabs>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Words>2203</Words>
  <Pages>8</Pages>
  <Characters>13857</Characters>
  <Application>WPS Office</Application>
  <DocSecurity>0</DocSecurity>
  <Paragraphs>70</Paragraphs>
  <ScaleCrop>false</ScaleCrop>
  <LinksUpToDate>false</LinksUpToDate>
  <CharactersWithSpaces>16039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2026-03-16T16:20:00Z</dcterms:created>
  <dc:creator>SM-A055F</dc:creator>
  <dc:language>es-CU</dc:language>
  <lastModifiedBy>SM-A055M</lastModifiedBy>
  <dcterms:modified xsi:type="dcterms:W3CDTF">2026-06-20T18:27:15Z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1c2bbf9b0a844d95950cb3f20089d247</vt:lpwstr>
  </property>
</Properties>
</file>