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b/>
          <w:sz w:val="22"/>
          <w:szCs w:val="22"/>
        </w:rPr>
      </w:pPr>
      <w:r>
        <w:rPr>
          <w:b/>
          <w:sz w:val="22"/>
          <w:szCs w:val="22"/>
        </w:rPr>
        <w:t>Título : Modelo metodológico para integrar desarrollo sostenible en gestión de procesos de salud en formación universitaria</w:t>
      </w:r>
    </w:p>
    <w:p>
      <w:pPr>
        <w:pStyle w:val="style0"/>
        <w:spacing w:lineRule="auto" w:line="360"/>
        <w:jc w:val="both"/>
        <w:rPr>
          <w:b/>
          <w:sz w:val="22"/>
          <w:szCs w:val="22"/>
        </w:rPr>
      </w:pPr>
      <w:r>
        <w:rPr>
          <w:b/>
          <w:sz w:val="22"/>
          <w:szCs w:val="22"/>
        </w:rPr>
        <w:t>Autores.</w:t>
      </w:r>
    </w:p>
    <w:p>
      <w:pPr>
        <w:pStyle w:val="style0"/>
        <w:spacing w:lineRule="auto" w:line="360"/>
        <w:jc w:val="both"/>
        <w:rPr>
          <w:b/>
          <w:sz w:val="22"/>
          <w:szCs w:val="22"/>
        </w:rPr>
      </w:pPr>
      <w:r>
        <w:rPr>
          <w:sz w:val="22"/>
          <w:szCs w:val="22"/>
        </w:rPr>
        <w:t>Idania</w:t>
      </w:r>
      <w:r>
        <w:rPr>
          <w:sz w:val="22"/>
          <w:szCs w:val="22"/>
        </w:rPr>
        <w:t xml:space="preserve"> </w:t>
      </w:r>
      <w:r>
        <w:rPr>
          <w:sz w:val="22"/>
          <w:szCs w:val="22"/>
        </w:rPr>
        <w:t>Jiménez Espinosa. Licenciada en E</w:t>
      </w:r>
      <w:r>
        <w:rPr>
          <w:sz w:val="22"/>
          <w:szCs w:val="22"/>
        </w:rPr>
        <w:t>n</w:t>
      </w:r>
      <w:r>
        <w:rPr>
          <w:sz w:val="22"/>
          <w:szCs w:val="22"/>
        </w:rPr>
        <w:t>fermería. Profesor instructor. I</w:t>
      </w:r>
      <w:r>
        <w:rPr>
          <w:sz w:val="22"/>
          <w:szCs w:val="22"/>
        </w:rPr>
        <w:t>nstitución F</w:t>
      </w:r>
      <w:r>
        <w:rPr>
          <w:sz w:val="22"/>
          <w:szCs w:val="22"/>
        </w:rPr>
        <w:t>ilial de Ciencias Médicas Banes</w:t>
      </w:r>
      <w:r>
        <w:rPr>
          <w:sz w:val="22"/>
          <w:szCs w:val="22"/>
        </w:rPr>
        <w:t>.</w:t>
      </w:r>
      <w:r>
        <w:rPr>
          <w:sz w:val="22"/>
          <w:szCs w:val="22"/>
        </w:rPr>
        <w:t xml:space="preserve"> </w:t>
      </w:r>
      <w:r>
        <w:rPr>
          <w:sz w:val="22"/>
          <w:szCs w:val="22"/>
        </w:rPr>
        <w:t xml:space="preserve">ORCID: </w:t>
      </w:r>
      <w:r>
        <w:rPr>
          <w:sz w:val="22"/>
          <w:szCs w:val="22"/>
        </w:rPr>
        <w:t>https</w:t>
      </w:r>
      <w:r>
        <w:rPr>
          <w:sz w:val="22"/>
          <w:szCs w:val="22"/>
        </w:rPr>
        <w:t>//orcid.org/0009-0009-0282-4365</w:t>
      </w:r>
      <w:r>
        <w:rPr>
          <w:b/>
          <w:sz w:val="22"/>
          <w:szCs w:val="22"/>
        </w:rPr>
        <w:t xml:space="preserve">. </w:t>
      </w:r>
      <w:r>
        <w:rPr>
          <w:sz w:val="22"/>
          <w:szCs w:val="22"/>
        </w:rPr>
        <w:t>Co</w:t>
      </w:r>
      <w:r>
        <w:rPr>
          <w:sz w:val="22"/>
          <w:szCs w:val="22"/>
        </w:rPr>
        <w:t xml:space="preserve">rreo electrónico. </w:t>
      </w:r>
      <w:r>
        <w:rPr>
          <w:sz w:val="22"/>
          <w:szCs w:val="22"/>
        </w:rPr>
        <w:t>Idaniajimenez@</w:t>
      </w:r>
      <w:r>
        <w:rPr>
          <w:sz w:val="22"/>
          <w:szCs w:val="22"/>
        </w:rPr>
        <w:t>infomed</w:t>
      </w:r>
      <w:r>
        <w:rPr>
          <w:sz w:val="22"/>
          <w:szCs w:val="22"/>
        </w:rPr>
        <w:t xml:space="preserve"> .sld.cu</w:t>
      </w:r>
    </w:p>
    <w:p>
      <w:pPr>
        <w:pStyle w:val="style0"/>
        <w:spacing w:lineRule="auto" w:line="360"/>
        <w:jc w:val="both"/>
        <w:rPr>
          <w:sz w:val="22"/>
          <w:szCs w:val="22"/>
        </w:rPr>
      </w:pPr>
      <w:r>
        <w:rPr>
          <w:sz w:val="22"/>
          <w:szCs w:val="22"/>
        </w:rPr>
        <w:t>L</w:t>
      </w:r>
      <w:r>
        <w:rPr>
          <w:sz w:val="22"/>
          <w:szCs w:val="22"/>
        </w:rPr>
        <w:t xml:space="preserve">uis Armando Tamayo </w:t>
      </w:r>
      <w:r>
        <w:rPr>
          <w:sz w:val="22"/>
          <w:szCs w:val="22"/>
        </w:rPr>
        <w:t>García</w:t>
      </w:r>
      <w:r>
        <w:rPr>
          <w:sz w:val="22"/>
          <w:szCs w:val="22"/>
        </w:rPr>
        <w:t xml:space="preserve"> .Especialista Segundo Grado en Medicina Familiar .Profesor Auxiliar .institución. Filial de Ciencias Médica Banes https//orcid.org/</w:t>
      </w:r>
      <w:r>
        <w:rPr>
          <w:sz w:val="22"/>
          <w:szCs w:val="22"/>
        </w:rPr>
        <w:t>0000-0001-9549-0935</w:t>
      </w:r>
    </w:p>
    <w:p>
      <w:pPr>
        <w:pStyle w:val="style0"/>
        <w:spacing w:lineRule="auto" w:line="360"/>
        <w:jc w:val="both"/>
        <w:rPr>
          <w:sz w:val="22"/>
          <w:szCs w:val="22"/>
        </w:rPr>
      </w:pPr>
      <w:r>
        <w:rPr>
          <w:sz w:val="22"/>
          <w:szCs w:val="22"/>
        </w:rPr>
        <w:t>María Dolores Pupo Martínez .Especialista Primer Grado Medicina Familiar .Profesor Asistente institución Hospita</w:t>
      </w:r>
      <w:r>
        <w:rPr>
          <w:sz w:val="22"/>
          <w:szCs w:val="22"/>
        </w:rPr>
        <w:t xml:space="preserve">l Materno Infantil .Banes </w:t>
      </w:r>
      <w:r>
        <w:rPr>
          <w:sz w:val="22"/>
          <w:szCs w:val="22"/>
        </w:rPr>
        <w:t>Orcid</w:t>
      </w:r>
      <w:r>
        <w:rPr>
          <w:sz w:val="22"/>
          <w:szCs w:val="22"/>
        </w:rPr>
        <w:t xml:space="preserve">: </w:t>
      </w:r>
      <w:r>
        <w:rPr>
          <w:sz w:val="22"/>
          <w:szCs w:val="22"/>
        </w:rPr>
        <w:t>https</w:t>
      </w:r>
      <w:r>
        <w:rPr>
          <w:sz w:val="22"/>
          <w:szCs w:val="22"/>
        </w:rPr>
        <w:t>:</w:t>
      </w:r>
      <w:r>
        <w:rPr>
          <w:sz w:val="22"/>
          <w:szCs w:val="22"/>
        </w:rPr>
        <w:t>//orcid.org/0009-0001-7434-9091.</w:t>
      </w:r>
    </w:p>
    <w:p>
      <w:pPr>
        <w:pStyle w:val="style0"/>
        <w:spacing w:lineRule="auto" w:line="360"/>
        <w:jc w:val="both"/>
        <w:rPr>
          <w:sz w:val="22"/>
          <w:szCs w:val="22"/>
        </w:rPr>
      </w:pPr>
      <w:r>
        <w:rPr>
          <w:sz w:val="22"/>
          <w:szCs w:val="22"/>
        </w:rPr>
        <w:t xml:space="preserve">Osvaldo </w:t>
      </w:r>
      <w:r>
        <w:rPr>
          <w:sz w:val="22"/>
          <w:szCs w:val="22"/>
        </w:rPr>
        <w:t>Rosabal</w:t>
      </w:r>
      <w:r>
        <w:rPr>
          <w:sz w:val="22"/>
          <w:szCs w:val="22"/>
        </w:rPr>
        <w:t xml:space="preserve"> </w:t>
      </w:r>
      <w:r>
        <w:rPr>
          <w:sz w:val="22"/>
          <w:szCs w:val="22"/>
        </w:rPr>
        <w:t>Fornaris</w:t>
      </w:r>
      <w:r>
        <w:rPr>
          <w:sz w:val="22"/>
          <w:szCs w:val="22"/>
        </w:rPr>
        <w:t>. Licenciado en Biología</w:t>
      </w:r>
      <w:r>
        <w:rPr>
          <w:sz w:val="22"/>
          <w:szCs w:val="22"/>
        </w:rPr>
        <w:t xml:space="preserve">- Profesor Instructor. </w:t>
      </w:r>
      <w:r>
        <w:rPr>
          <w:sz w:val="22"/>
          <w:szCs w:val="22"/>
        </w:rPr>
        <w:t xml:space="preserve"> Filial de Ciencias Médica Banes</w:t>
      </w:r>
      <w:r>
        <w:rPr>
          <w:sz w:val="22"/>
          <w:szCs w:val="22"/>
        </w:rPr>
        <w:t xml:space="preserve">. </w:t>
      </w:r>
      <w:r>
        <w:rPr>
          <w:sz w:val="22"/>
          <w:szCs w:val="22"/>
        </w:rPr>
        <w:t>Orcid</w:t>
      </w:r>
      <w:r>
        <w:rPr>
          <w:sz w:val="22"/>
          <w:szCs w:val="22"/>
        </w:rPr>
        <w:t xml:space="preserve">: </w:t>
      </w:r>
      <w:r>
        <w:rPr/>
        <w:fldChar w:fldCharType="begin"/>
      </w:r>
      <w:r>
        <w:instrText xml:space="preserve"> HYPERLINK "https://orcid.org/0009-0001-7856-1785" </w:instrText>
      </w:r>
      <w:r>
        <w:rPr/>
        <w:fldChar w:fldCharType="separate"/>
      </w:r>
      <w:r>
        <w:rPr>
          <w:rStyle w:val="style85"/>
          <w:sz w:val="22"/>
          <w:szCs w:val="22"/>
        </w:rPr>
        <w:t>https://orcid.org/0009-0001-7856-1785</w:t>
      </w:r>
      <w:r>
        <w:rPr/>
        <w:fldChar w:fldCharType="end"/>
      </w:r>
    </w:p>
    <w:p>
      <w:pPr>
        <w:pStyle w:val="style0"/>
        <w:spacing w:lineRule="auto" w:line="360"/>
        <w:jc w:val="both"/>
        <w:rPr>
          <w:sz w:val="22"/>
          <w:szCs w:val="22"/>
        </w:rPr>
      </w:pPr>
      <w:r>
        <w:rPr>
          <w:sz w:val="22"/>
          <w:szCs w:val="22"/>
        </w:rPr>
        <w:t xml:space="preserve">Ariel </w:t>
      </w:r>
      <w:r>
        <w:rPr>
          <w:sz w:val="22"/>
          <w:szCs w:val="22"/>
        </w:rPr>
        <w:t>Santiesteban</w:t>
      </w:r>
      <w:r>
        <w:rPr>
          <w:sz w:val="22"/>
          <w:szCs w:val="22"/>
        </w:rPr>
        <w:t xml:space="preserve"> Peña. Licenciado en Cultura Física. Profesor Asistente. </w:t>
      </w:r>
      <w:r>
        <w:rPr>
          <w:sz w:val="22"/>
          <w:szCs w:val="22"/>
        </w:rPr>
        <w:t>Filial de Ciencias Médica Banes.</w:t>
      </w:r>
      <w:r>
        <w:rPr>
          <w:sz w:val="22"/>
          <w:szCs w:val="22"/>
        </w:rPr>
        <w:t xml:space="preserve"> </w:t>
      </w:r>
      <w:r>
        <w:rPr>
          <w:sz w:val="22"/>
          <w:szCs w:val="22"/>
        </w:rPr>
        <w:t>Orcid</w:t>
      </w:r>
      <w:r>
        <w:rPr>
          <w:sz w:val="22"/>
          <w:szCs w:val="22"/>
        </w:rPr>
        <w:t xml:space="preserve">: </w:t>
      </w:r>
      <w:r>
        <w:rPr>
          <w:sz w:val="22"/>
          <w:szCs w:val="22"/>
        </w:rPr>
        <w:t>https://orcid.org/0009-0009-1828-3073</w:t>
      </w:r>
    </w:p>
    <w:p>
      <w:pPr>
        <w:pStyle w:val="style0"/>
        <w:spacing w:lineRule="auto" w:line="360"/>
        <w:jc w:val="both"/>
        <w:rPr>
          <w:b/>
          <w:sz w:val="22"/>
          <w:szCs w:val="22"/>
        </w:rPr>
      </w:pPr>
    </w:p>
    <w:p>
      <w:pPr>
        <w:pStyle w:val="style0"/>
        <w:spacing w:lineRule="auto" w:line="360"/>
        <w:jc w:val="both"/>
        <w:rPr>
          <w:b/>
          <w:sz w:val="22"/>
          <w:szCs w:val="22"/>
        </w:rPr>
      </w:pPr>
    </w:p>
    <w:p>
      <w:pPr>
        <w:pStyle w:val="style0"/>
        <w:spacing w:lineRule="auto" w:line="360"/>
        <w:jc w:val="both"/>
        <w:rPr>
          <w:b/>
          <w:sz w:val="22"/>
          <w:szCs w:val="22"/>
        </w:rPr>
      </w:pPr>
    </w:p>
    <w:p>
      <w:pPr>
        <w:pStyle w:val="style0"/>
        <w:spacing w:lineRule="auto" w:line="360"/>
        <w:jc w:val="both"/>
        <w:rPr>
          <w:b/>
          <w:sz w:val="22"/>
          <w:szCs w:val="22"/>
        </w:rPr>
      </w:pPr>
    </w:p>
    <w:p>
      <w:pPr>
        <w:pStyle w:val="style0"/>
        <w:spacing w:lineRule="auto" w:line="360"/>
        <w:jc w:val="both"/>
        <w:rPr>
          <w:b/>
          <w:sz w:val="22"/>
          <w:szCs w:val="22"/>
        </w:rPr>
      </w:pPr>
    </w:p>
    <w:p>
      <w:pPr>
        <w:pStyle w:val="style0"/>
        <w:spacing w:lineRule="auto" w:line="360"/>
        <w:jc w:val="both"/>
        <w:rPr>
          <w:b/>
          <w:sz w:val="22"/>
          <w:szCs w:val="22"/>
        </w:rPr>
      </w:pPr>
    </w:p>
    <w:p>
      <w:pPr>
        <w:pStyle w:val="style0"/>
        <w:spacing w:lineRule="auto" w:line="360"/>
        <w:jc w:val="both"/>
        <w:rPr>
          <w:b/>
          <w:sz w:val="22"/>
          <w:szCs w:val="22"/>
        </w:rPr>
      </w:pPr>
    </w:p>
    <w:p>
      <w:pPr>
        <w:pStyle w:val="style0"/>
        <w:spacing w:lineRule="auto" w:line="360"/>
        <w:jc w:val="both"/>
        <w:rPr>
          <w:b/>
          <w:sz w:val="22"/>
          <w:szCs w:val="22"/>
        </w:rPr>
      </w:pPr>
    </w:p>
    <w:p>
      <w:pPr>
        <w:pStyle w:val="style0"/>
        <w:spacing w:lineRule="auto" w:line="360"/>
        <w:jc w:val="both"/>
        <w:rPr>
          <w:b/>
          <w:sz w:val="22"/>
          <w:szCs w:val="22"/>
        </w:rPr>
      </w:pPr>
    </w:p>
    <w:p>
      <w:pPr>
        <w:pStyle w:val="style0"/>
        <w:spacing w:lineRule="auto" w:line="360"/>
        <w:jc w:val="both"/>
        <w:rPr>
          <w:b/>
          <w:sz w:val="22"/>
          <w:szCs w:val="22"/>
        </w:rPr>
      </w:pPr>
    </w:p>
    <w:p>
      <w:pPr>
        <w:pStyle w:val="style0"/>
        <w:spacing w:lineRule="auto" w:line="360"/>
        <w:jc w:val="both"/>
        <w:rPr>
          <w:b/>
          <w:sz w:val="22"/>
          <w:szCs w:val="22"/>
        </w:rPr>
      </w:pPr>
      <w:r>
        <w:rPr>
          <w:b/>
          <w:sz w:val="22"/>
          <w:szCs w:val="22"/>
        </w:rPr>
        <w:t xml:space="preserve">Resumen </w:t>
      </w:r>
    </w:p>
    <w:p>
      <w:pPr>
        <w:pStyle w:val="style0"/>
        <w:spacing w:lineRule="auto" w:line="360"/>
        <w:jc w:val="both"/>
        <w:rPr>
          <w:sz w:val="22"/>
          <w:szCs w:val="22"/>
        </w:rPr>
      </w:pPr>
      <w:r>
        <w:rPr>
          <w:sz w:val="22"/>
          <w:szCs w:val="22"/>
        </w:rPr>
        <w:t>La integración del desarrollo sostenible</w:t>
      </w:r>
      <w:r>
        <w:rPr>
          <w:sz w:val="22"/>
          <w:szCs w:val="22"/>
        </w:rPr>
        <w:t xml:space="preserve"> en la formación universitaria en ciencias de la salud es aún incipiente, especialmente en la gestión de procesos asistenciales y administrativos. El objetivo de esta investigación fue diseñar un modelo metodológico que permita incorporar los principios de</w:t>
      </w:r>
      <w:r>
        <w:rPr>
          <w:sz w:val="22"/>
          <w:szCs w:val="22"/>
        </w:rPr>
        <w:t>l desarrollo sostenible en la enseñanza de la gestión de procesos de salud en programas universitarios del área sanitaria. Se realizó un estudio cualitativo con diseño metodológico en tres fases: análisis documental de fuentes indexadas (2019-2025), diseño</w:t>
      </w:r>
      <w:r>
        <w:rPr>
          <w:sz w:val="22"/>
          <w:szCs w:val="22"/>
        </w:rPr>
        <w:t xml:space="preserve"> del modelo basado en las categorías emergentes, y validación por juicio de 5 expertos en gestión sanitaria, docencia y sostenibilidad. Los principales resultados incluyen la identificación de cuatro categorías fundamentales (principios rectores, competenc</w:t>
      </w:r>
      <w:r>
        <w:rPr>
          <w:sz w:val="22"/>
          <w:szCs w:val="22"/>
        </w:rPr>
        <w:t>ias específicas, componentes curriculares y estrategias pedagógicas) y la propuesta del modelo GESOS-U, estructurado en tres fases (sensibilización, formación teórico-práctica y aplicación contextualizada). La validación por expertos alcanzó un acuerdo pro</w:t>
      </w:r>
      <w:r>
        <w:rPr>
          <w:sz w:val="22"/>
          <w:szCs w:val="22"/>
        </w:rPr>
        <w:t>medio del 86% en claridad y pertinencia. Se concluye que el modelo constituye una herramienta válida y factible para transformar los currículos de salud, alineada con la Agenda 2030 y las necesidades de sistemas de salud sostenibles.</w:t>
      </w:r>
    </w:p>
    <w:p>
      <w:pPr>
        <w:pStyle w:val="style0"/>
        <w:spacing w:lineRule="auto" w:line="360"/>
        <w:jc w:val="both"/>
        <w:rPr>
          <w:sz w:val="22"/>
          <w:szCs w:val="22"/>
        </w:rPr>
      </w:pPr>
      <w:r>
        <w:rPr>
          <w:sz w:val="22"/>
          <w:szCs w:val="22"/>
        </w:rPr>
        <w:t>Palabras clave: desarr</w:t>
      </w:r>
      <w:r>
        <w:rPr>
          <w:sz w:val="22"/>
          <w:szCs w:val="22"/>
        </w:rPr>
        <w:t>ollo sostenible; gestión en salud; formación universitaria; modelo metodológico;</w:t>
      </w:r>
      <w:r>
        <w:rPr>
          <w:sz w:val="22"/>
          <w:szCs w:val="22"/>
        </w:rPr>
        <w:t xml:space="preserve"> competencias profesionales;</w:t>
      </w:r>
      <w:r>
        <w:rPr>
          <w:sz w:val="22"/>
          <w:szCs w:val="22"/>
        </w:rPr>
        <w:t xml:space="preserve"> sostenibilidad curricular.</w:t>
      </w:r>
    </w:p>
    <w:p>
      <w:pPr>
        <w:pStyle w:val="style0"/>
        <w:spacing w:lineRule="auto" w:line="360"/>
        <w:jc w:val="both"/>
        <w:rPr>
          <w:b/>
          <w:sz w:val="22"/>
          <w:szCs w:val="22"/>
          <w:lang w:val="en-US"/>
        </w:rPr>
      </w:pPr>
      <w:r>
        <w:rPr>
          <w:b/>
          <w:sz w:val="22"/>
          <w:szCs w:val="22"/>
          <w:lang w:val="en-US"/>
        </w:rPr>
        <w:t>Abstract</w:t>
      </w:r>
    </w:p>
    <w:p>
      <w:pPr>
        <w:pStyle w:val="style0"/>
        <w:spacing w:lineRule="auto" w:line="360"/>
        <w:jc w:val="both"/>
        <w:rPr>
          <w:sz w:val="22"/>
          <w:szCs w:val="22"/>
          <w:lang w:val="en-US"/>
        </w:rPr>
      </w:pPr>
      <w:r>
        <w:rPr>
          <w:sz w:val="22"/>
          <w:szCs w:val="22"/>
          <w:lang w:val="en-US"/>
        </w:rPr>
        <w:t>The integration of sustainable development into university health sciences education remains incipient, particu</w:t>
      </w:r>
      <w:r>
        <w:rPr>
          <w:sz w:val="22"/>
          <w:szCs w:val="22"/>
          <w:lang w:val="en-US"/>
        </w:rPr>
        <w:t>larly in the management of healthcare and administrative processes. This study aimed to design a methodological model to incorporate sustainable development principles into the teaching of health process management in university health programs. A qualitat</w:t>
      </w:r>
      <w:r>
        <w:rPr>
          <w:sz w:val="22"/>
          <w:szCs w:val="22"/>
          <w:lang w:val="en-US"/>
        </w:rPr>
        <w:t>ive study with a methodological design was conducted in three phases: documentary analysis of indexed sources (2019-2025), model design based on emerging categories, and validation by expert judgment (5 experts in health management, teaching, and sustainab</w:t>
      </w:r>
      <w:r>
        <w:rPr>
          <w:sz w:val="22"/>
          <w:szCs w:val="22"/>
          <w:lang w:val="en-US"/>
        </w:rPr>
        <w:t>ility). Main results include the identification of four fundamental categories (guiding principles, specific competencies, curricular components, and pedagogical strategies) and the proposal of the GESOS-U model, structured in three phases (awareness, theo</w:t>
      </w:r>
      <w:r>
        <w:rPr>
          <w:sz w:val="22"/>
          <w:szCs w:val="22"/>
          <w:lang w:val="en-US"/>
        </w:rPr>
        <w:t>retical-practical training, and contextual application). Expert validation achieved an average agreement of 86% on clarity and relevance. We conclude that the model is a valid and feasible tool for transforming health curricula, aligned with the 2030 Agend</w:t>
      </w:r>
      <w:r>
        <w:rPr>
          <w:sz w:val="22"/>
          <w:szCs w:val="22"/>
          <w:lang w:val="en-US"/>
        </w:rPr>
        <w:t xml:space="preserve">a and the needs of sustainable health systems. </w:t>
      </w:r>
    </w:p>
    <w:p>
      <w:pPr>
        <w:pStyle w:val="style0"/>
        <w:spacing w:lineRule="auto" w:line="360"/>
        <w:jc w:val="both"/>
        <w:rPr>
          <w:sz w:val="22"/>
          <w:szCs w:val="22"/>
          <w:lang w:val="en-US"/>
        </w:rPr>
      </w:pPr>
      <w:r>
        <w:rPr>
          <w:sz w:val="22"/>
          <w:szCs w:val="22"/>
          <w:lang w:val="en-US"/>
        </w:rPr>
        <w:t>Ke</w:t>
      </w:r>
      <w:r>
        <w:rPr>
          <w:sz w:val="22"/>
          <w:szCs w:val="22"/>
          <w:lang w:val="en-US"/>
        </w:rPr>
        <w:t>ywords: sustainable development; health management;</w:t>
      </w:r>
      <w:r>
        <w:rPr>
          <w:sz w:val="22"/>
          <w:szCs w:val="22"/>
          <w:lang w:val="en-US"/>
        </w:rPr>
        <w:t xml:space="preserve"> university education</w:t>
      </w:r>
      <w:r>
        <w:rPr>
          <w:sz w:val="22"/>
          <w:szCs w:val="22"/>
          <w:lang w:val="en-US"/>
        </w:rPr>
        <w:t>; methodological model; professional competencies;</w:t>
      </w:r>
      <w:bookmarkStart w:id="0" w:name="_GoBack"/>
      <w:bookmarkEnd w:id="0"/>
      <w:r>
        <w:rPr>
          <w:sz w:val="22"/>
          <w:szCs w:val="22"/>
          <w:lang w:val="en-US"/>
        </w:rPr>
        <w:t xml:space="preserve"> curricular sustainability.</w:t>
      </w:r>
    </w:p>
    <w:p>
      <w:pPr>
        <w:pStyle w:val="style0"/>
        <w:spacing w:lineRule="auto" w:line="360"/>
        <w:jc w:val="both"/>
        <w:rPr>
          <w:b/>
          <w:sz w:val="22"/>
          <w:szCs w:val="22"/>
        </w:rPr>
      </w:pPr>
      <w:r>
        <w:rPr>
          <w:b/>
          <w:sz w:val="22"/>
          <w:szCs w:val="22"/>
        </w:rPr>
        <w:t>Introducción</w:t>
      </w:r>
    </w:p>
    <w:p>
      <w:pPr>
        <w:pStyle w:val="style0"/>
        <w:spacing w:lineRule="auto" w:line="360"/>
        <w:jc w:val="both"/>
        <w:rPr>
          <w:sz w:val="22"/>
          <w:szCs w:val="22"/>
        </w:rPr>
      </w:pPr>
      <w:r>
        <w:rPr>
          <w:sz w:val="22"/>
          <w:szCs w:val="22"/>
        </w:rPr>
        <w:t xml:space="preserve">El desarrollo sostenible se ha consolidado </w:t>
      </w:r>
      <w:r>
        <w:rPr>
          <w:sz w:val="22"/>
          <w:szCs w:val="22"/>
        </w:rPr>
        <w:t>como marco global para afrontar los desafíos del siglo XXI, y la Agenda 2030 con sus Objetivos de Desarrollo Sostenible (ODS) establece metas claras para los sistemas de salud. El ODS 3 busca garantizar una vida sana y promover el bienestar universal, pero</w:t>
      </w:r>
      <w:r>
        <w:rPr>
          <w:sz w:val="22"/>
          <w:szCs w:val="22"/>
        </w:rPr>
        <w:t xml:space="preserve"> su logro es inseparable de otros ODS como el 12 (producción y consumo responsables), el 13 (acción por el clima) y el 10 (reducción de desigualdades) (Naciones Unidas, 2015). Los sistemas de salud enfrentan una paradoja: al proteger la salud, generan impa</w:t>
      </w:r>
      <w:r>
        <w:rPr>
          <w:sz w:val="22"/>
          <w:szCs w:val="22"/>
        </w:rPr>
        <w:t>ctos ambientales significativos. Se estima que el sector salud contribuye con el 4-5% de las emisiones globales de gases de efecto invernadero, y hasta el 8-10% en países de altos ingresos (Romanello et al., 2022). Por ello, la gestión de procesos de salud</w:t>
      </w:r>
      <w:r>
        <w:rPr>
          <w:sz w:val="22"/>
          <w:szCs w:val="22"/>
        </w:rPr>
        <w:t xml:space="preserve"> —entendida como el conjunto de actividades administrativas, asistenciales y de apoyo— requiere una transformación hacia modelos sostenibles que integren criterios ambientales, sociales y económicos.</w:t>
      </w:r>
    </w:p>
    <w:p>
      <w:pPr>
        <w:pStyle w:val="style0"/>
        <w:spacing w:lineRule="auto" w:line="360"/>
        <w:jc w:val="both"/>
        <w:rPr>
          <w:sz w:val="22"/>
          <w:szCs w:val="22"/>
        </w:rPr>
      </w:pPr>
      <w:r>
        <w:rPr>
          <w:sz w:val="22"/>
          <w:szCs w:val="22"/>
        </w:rPr>
        <w:t>No obstante, la formación universitaria en ciencias de l</w:t>
      </w:r>
      <w:r>
        <w:rPr>
          <w:sz w:val="22"/>
          <w:szCs w:val="22"/>
        </w:rPr>
        <w:t>a salud presenta limitaciones importantes para incorporar estos contenidos. Los currículos actuales siguen enfoques tradicionales, fragmentados y ajenos a los principios del desarrollo sostenible (McLean et al., 2023; Omrani et al., 2022). Esta brecha form</w:t>
      </w:r>
      <w:r>
        <w:rPr>
          <w:sz w:val="22"/>
          <w:szCs w:val="22"/>
        </w:rPr>
        <w:t xml:space="preserve">ativa produce profesionales no preparados para liderar sistemas sanitarios más equitativos y resilientes. Por tanto, se justifica el diseño de modelos metodológicos que articulen la gestión en salud con la sostenibilidad, respondiendo a los compromisos de </w:t>
      </w:r>
      <w:r>
        <w:rPr>
          <w:sz w:val="22"/>
          <w:szCs w:val="22"/>
        </w:rPr>
        <w:t>la Agenda 2030 y las recomendaciones de la Organización Panamericana de la Salud (OPS, 2022).</w:t>
      </w:r>
    </w:p>
    <w:p>
      <w:pPr>
        <w:pStyle w:val="style0"/>
        <w:spacing w:lineRule="auto" w:line="360"/>
        <w:jc w:val="both"/>
        <w:rPr>
          <w:b/>
          <w:sz w:val="22"/>
          <w:szCs w:val="22"/>
        </w:rPr>
      </w:pPr>
      <w:r>
        <w:rPr>
          <w:b/>
          <w:sz w:val="22"/>
          <w:szCs w:val="22"/>
        </w:rPr>
        <w:t>Objetivo general:</w:t>
      </w:r>
    </w:p>
    <w:p>
      <w:pPr>
        <w:pStyle w:val="style0"/>
        <w:spacing w:lineRule="auto" w:line="360"/>
        <w:jc w:val="both"/>
        <w:rPr>
          <w:sz w:val="22"/>
          <w:szCs w:val="22"/>
        </w:rPr>
      </w:pPr>
      <w:r>
        <w:rPr>
          <w:sz w:val="22"/>
          <w:szCs w:val="22"/>
        </w:rPr>
        <w:t xml:space="preserve">Diseñar un modelo metodológico que permita integrar los principios del desarrollo sostenible en la enseñanza de la gestión de procesos de salud </w:t>
      </w:r>
      <w:r>
        <w:rPr>
          <w:sz w:val="22"/>
          <w:szCs w:val="22"/>
        </w:rPr>
        <w:t>en programas de formación universitaria del área sanitaria.</w:t>
      </w:r>
    </w:p>
    <w:p>
      <w:pPr>
        <w:pStyle w:val="style0"/>
        <w:spacing w:lineRule="auto" w:line="360"/>
        <w:jc w:val="both"/>
        <w:rPr>
          <w:b/>
          <w:sz w:val="22"/>
          <w:szCs w:val="22"/>
        </w:rPr>
      </w:pPr>
      <w:r>
        <w:rPr>
          <w:b/>
          <w:sz w:val="22"/>
          <w:szCs w:val="22"/>
        </w:rPr>
        <w:t>Objetivos específicos:</w:t>
      </w:r>
    </w:p>
    <w:p>
      <w:pPr>
        <w:pStyle w:val="style0"/>
        <w:spacing w:lineRule="auto" w:line="360"/>
        <w:jc w:val="both"/>
        <w:rPr>
          <w:sz w:val="22"/>
          <w:szCs w:val="22"/>
        </w:rPr>
      </w:pPr>
      <w:r>
        <w:rPr>
          <w:sz w:val="22"/>
          <w:szCs w:val="22"/>
        </w:rPr>
        <w:t>1. Fundamentar teóricamente la relación entre desarrollo sostenible, gestión de procesos de salud y formación universitaria mediante análisis documental.</w:t>
      </w:r>
    </w:p>
    <w:p>
      <w:pPr>
        <w:pStyle w:val="style0"/>
        <w:spacing w:lineRule="auto" w:line="360"/>
        <w:jc w:val="both"/>
        <w:rPr>
          <w:sz w:val="22"/>
          <w:szCs w:val="22"/>
        </w:rPr>
      </w:pPr>
      <w:r>
        <w:rPr>
          <w:sz w:val="22"/>
          <w:szCs w:val="22"/>
        </w:rPr>
        <w:t xml:space="preserve">2. Identificar las </w:t>
      </w:r>
      <w:r>
        <w:rPr>
          <w:sz w:val="22"/>
          <w:szCs w:val="22"/>
        </w:rPr>
        <w:t>competencias específicas requeridas para gestionar procesos sanitarios con enfoque de sostenibilidad.</w:t>
      </w:r>
    </w:p>
    <w:p>
      <w:pPr>
        <w:pStyle w:val="style0"/>
        <w:spacing w:lineRule="auto" w:line="360"/>
        <w:jc w:val="both"/>
        <w:rPr>
          <w:sz w:val="22"/>
          <w:szCs w:val="22"/>
        </w:rPr>
      </w:pPr>
      <w:r>
        <w:rPr>
          <w:sz w:val="22"/>
          <w:szCs w:val="22"/>
        </w:rPr>
        <w:t>3. Determinar los componentes curriculares y estrategias pedagógicas pertinentes para el desarrollo de dichas competencias.</w:t>
      </w:r>
    </w:p>
    <w:p>
      <w:pPr>
        <w:pStyle w:val="style0"/>
        <w:spacing w:lineRule="auto" w:line="360"/>
        <w:jc w:val="both"/>
        <w:rPr>
          <w:sz w:val="22"/>
          <w:szCs w:val="22"/>
        </w:rPr>
      </w:pPr>
      <w:r>
        <w:rPr>
          <w:sz w:val="22"/>
          <w:szCs w:val="22"/>
        </w:rPr>
        <w:t>4. Estructurar el modelo metod</w:t>
      </w:r>
      <w:r>
        <w:rPr>
          <w:sz w:val="22"/>
          <w:szCs w:val="22"/>
        </w:rPr>
        <w:t>ológico con sus fases, componentes e indicadores de implementación.</w:t>
      </w:r>
    </w:p>
    <w:p>
      <w:pPr>
        <w:pStyle w:val="style0"/>
        <w:spacing w:lineRule="auto" w:line="360"/>
        <w:jc w:val="both"/>
        <w:rPr>
          <w:sz w:val="22"/>
          <w:szCs w:val="22"/>
        </w:rPr>
      </w:pPr>
      <w:r>
        <w:rPr>
          <w:sz w:val="22"/>
          <w:szCs w:val="22"/>
        </w:rPr>
        <w:t>5. Validar la pertinencia y factibilidad del modelo mediante juicio de expertos.</w:t>
      </w:r>
    </w:p>
    <w:p>
      <w:pPr>
        <w:pStyle w:val="style0"/>
        <w:spacing w:lineRule="auto" w:line="360"/>
        <w:jc w:val="both"/>
        <w:rPr>
          <w:b/>
          <w:sz w:val="22"/>
          <w:szCs w:val="22"/>
        </w:rPr>
      </w:pPr>
      <w:r>
        <w:rPr>
          <w:b/>
          <w:sz w:val="22"/>
          <w:szCs w:val="22"/>
        </w:rPr>
        <w:t>Materiales y métodos</w:t>
      </w:r>
    </w:p>
    <w:p>
      <w:pPr>
        <w:pStyle w:val="style0"/>
        <w:spacing w:lineRule="auto" w:line="360"/>
        <w:jc w:val="both"/>
        <w:rPr>
          <w:sz w:val="22"/>
          <w:szCs w:val="22"/>
        </w:rPr>
      </w:pPr>
      <w:r>
        <w:rPr>
          <w:sz w:val="22"/>
          <w:szCs w:val="22"/>
        </w:rPr>
        <w:t>Tipo y enfoque: Investigación cualitativa con diseño metodológico (Hurtado, 2010), ori</w:t>
      </w:r>
      <w:r>
        <w:rPr>
          <w:sz w:val="22"/>
          <w:szCs w:val="22"/>
        </w:rPr>
        <w:t>entada a construir y validar un modelo sin aplicación empírica.</w:t>
      </w:r>
    </w:p>
    <w:p>
      <w:pPr>
        <w:pStyle w:val="style0"/>
        <w:spacing w:lineRule="auto" w:line="360"/>
        <w:jc w:val="both"/>
        <w:rPr>
          <w:sz w:val="22"/>
          <w:szCs w:val="22"/>
        </w:rPr>
      </w:pPr>
      <w:r>
        <w:rPr>
          <w:b/>
          <w:sz w:val="22"/>
          <w:szCs w:val="22"/>
        </w:rPr>
        <w:t>Fase I:</w:t>
      </w:r>
      <w:r>
        <w:rPr>
          <w:sz w:val="22"/>
          <w:szCs w:val="22"/>
        </w:rPr>
        <w:t xml:space="preserve"> Análisis documental – Se revisaron artículos indexados en Scopus, PubMed, SciELO y Web of Science (2019-2025), documentos de OMS/OPS/UNESCO y currículos universitarios. Criterios de in</w:t>
      </w:r>
      <w:r>
        <w:rPr>
          <w:sz w:val="22"/>
          <w:szCs w:val="22"/>
        </w:rPr>
        <w:t>clusión: idiomas español, inglés o portugués; acceso a texto completo; relación con desarrollo sostenible, gestión en salud o formación universitaria. El análisis de contenido temático (Bardin, 2011) permitió identificar categorías emergentes.</w:t>
      </w:r>
    </w:p>
    <w:p>
      <w:pPr>
        <w:pStyle w:val="style0"/>
        <w:spacing w:lineRule="auto" w:line="360"/>
        <w:jc w:val="both"/>
        <w:rPr>
          <w:sz w:val="22"/>
          <w:szCs w:val="22"/>
        </w:rPr>
      </w:pPr>
      <w:r>
        <w:rPr>
          <w:b/>
          <w:sz w:val="22"/>
          <w:szCs w:val="22"/>
        </w:rPr>
        <w:t>Fase II:</w:t>
      </w:r>
      <w:r>
        <w:rPr>
          <w:sz w:val="22"/>
          <w:szCs w:val="22"/>
        </w:rPr>
        <w:t xml:space="preserve"> Dis</w:t>
      </w:r>
      <w:r>
        <w:rPr>
          <w:sz w:val="22"/>
          <w:szCs w:val="22"/>
        </w:rPr>
        <w:t>eño del modelo – Se sistematizaron los hallazgos para definir principios rectores, competencias, componentes curriculares, estrategias pedagógicas y fases de implementación, incluyendo una representación gráfica.</w:t>
      </w:r>
    </w:p>
    <w:p>
      <w:pPr>
        <w:pStyle w:val="style0"/>
        <w:spacing w:lineRule="auto" w:line="360"/>
        <w:jc w:val="both"/>
        <w:rPr>
          <w:sz w:val="22"/>
          <w:szCs w:val="22"/>
        </w:rPr>
      </w:pPr>
      <w:r>
        <w:rPr>
          <w:b/>
          <w:sz w:val="22"/>
          <w:szCs w:val="22"/>
        </w:rPr>
        <w:t>Fase III:</w:t>
      </w:r>
      <w:r>
        <w:rPr>
          <w:sz w:val="22"/>
          <w:szCs w:val="22"/>
        </w:rPr>
        <w:t xml:space="preserve"> Validación por juicio de expertos</w:t>
      </w:r>
      <w:r>
        <w:rPr>
          <w:sz w:val="22"/>
          <w:szCs w:val="22"/>
        </w:rPr>
        <w:t xml:space="preserve"> – Participaron 5 expertos con al menos dos de los siguientes criterios: ≥5 años en gestión de servicios de salud, docencia universitaria en ciencias de la salud, formación en desarrollo sostenible aplicado a salud, o publicaciones en el área. Se aplicó un</w:t>
      </w:r>
      <w:r>
        <w:rPr>
          <w:sz w:val="22"/>
          <w:szCs w:val="22"/>
        </w:rPr>
        <w:t xml:space="preserve"> cuestionario con escala Likert de 5 puntos (1: totalmente en desacuerdo; 5: totalmente de acuerdo) evaluando claridad, pertinencia, coherencia teórica y factibilidad de cada componente. Se consideró validado un componente si alcanzaba ≥80% de acuerdo (pun</w:t>
      </w:r>
      <w:r>
        <w:rPr>
          <w:sz w:val="22"/>
          <w:szCs w:val="22"/>
        </w:rPr>
        <w:t>tuaciones 4 o 5). Las sugerencias cualitativas se incorporaron en la versión final.</w:t>
      </w:r>
    </w:p>
    <w:p>
      <w:pPr>
        <w:pStyle w:val="style0"/>
        <w:spacing w:lineRule="auto" w:line="360"/>
        <w:jc w:val="both"/>
        <w:rPr>
          <w:sz w:val="22"/>
          <w:szCs w:val="22"/>
        </w:rPr>
      </w:pPr>
      <w:r>
        <w:rPr>
          <w:b/>
          <w:sz w:val="22"/>
          <w:szCs w:val="22"/>
        </w:rPr>
        <w:t>Consideraciones éticas:</w:t>
      </w:r>
      <w:r>
        <w:rPr>
          <w:sz w:val="22"/>
          <w:szCs w:val="22"/>
        </w:rPr>
        <w:t xml:space="preserve"> Al tratarse de un estudio metodológico basado en fuentes documentales y juicio de expertos con fines académicos, no se requirió evaluación por comité de ética. Se garantizó la confidencialidad y el uso académico de los resultados.</w:t>
      </w:r>
    </w:p>
    <w:p>
      <w:pPr>
        <w:pStyle w:val="style0"/>
        <w:spacing w:lineRule="auto" w:line="360"/>
        <w:jc w:val="both"/>
        <w:rPr>
          <w:b/>
          <w:sz w:val="22"/>
          <w:szCs w:val="22"/>
        </w:rPr>
      </w:pPr>
      <w:r>
        <w:rPr>
          <w:b/>
          <w:sz w:val="22"/>
          <w:szCs w:val="22"/>
        </w:rPr>
        <w:t>Resultados y discusión</w:t>
      </w:r>
    </w:p>
    <w:p>
      <w:pPr>
        <w:pStyle w:val="style0"/>
        <w:spacing w:lineRule="auto" w:line="360"/>
        <w:jc w:val="both"/>
        <w:rPr>
          <w:b/>
          <w:sz w:val="22"/>
          <w:szCs w:val="22"/>
        </w:rPr>
      </w:pPr>
      <w:r>
        <w:rPr>
          <w:b/>
          <w:sz w:val="22"/>
          <w:szCs w:val="22"/>
        </w:rPr>
        <w:t>R</w:t>
      </w:r>
      <w:r>
        <w:rPr>
          <w:b/>
          <w:sz w:val="22"/>
          <w:szCs w:val="22"/>
        </w:rPr>
        <w:t>esultados</w:t>
      </w:r>
    </w:p>
    <w:p>
      <w:pPr>
        <w:pStyle w:val="style0"/>
        <w:spacing w:lineRule="auto" w:line="360"/>
        <w:jc w:val="both"/>
        <w:rPr>
          <w:sz w:val="22"/>
          <w:szCs w:val="22"/>
        </w:rPr>
      </w:pPr>
      <w:r>
        <w:rPr>
          <w:b/>
          <w:sz w:val="22"/>
          <w:szCs w:val="22"/>
        </w:rPr>
        <w:t>Fase I</w:t>
      </w:r>
      <w:r>
        <w:rPr>
          <w:sz w:val="22"/>
          <w:szCs w:val="22"/>
        </w:rPr>
        <w:t xml:space="preserve"> – Fundamentos teóricos: Se identificaron cuatro categorías: (1) principios del desarrollo sostenible aplicables a la gestión en salud (equidad, precaución, responsabilidad intergeneracional, enfoque de derechos); (2) dimensiones de la gest</w:t>
      </w:r>
      <w:r>
        <w:rPr>
          <w:sz w:val="22"/>
          <w:szCs w:val="22"/>
        </w:rPr>
        <w:t>ión sostenible (ambiental, social, económica y asistencial); (3) competencias transversales (pensamiento sistémico, toma de decisiones multi-criterio, comunicación interdisciplinaria, liderazgo ético, innovación); (4) elementos curriculares clave (contenid</w:t>
      </w:r>
      <w:r>
        <w:rPr>
          <w:sz w:val="22"/>
          <w:szCs w:val="22"/>
        </w:rPr>
        <w:t>os conceptuales, procedimentales y actitudinales).</w:t>
      </w:r>
    </w:p>
    <w:p>
      <w:pPr>
        <w:pStyle w:val="style0"/>
        <w:spacing w:lineRule="auto" w:line="360"/>
        <w:jc w:val="both"/>
        <w:rPr>
          <w:sz w:val="22"/>
          <w:szCs w:val="22"/>
        </w:rPr>
      </w:pPr>
      <w:r>
        <w:rPr>
          <w:b/>
          <w:sz w:val="22"/>
          <w:szCs w:val="22"/>
        </w:rPr>
        <w:t>Fase II</w:t>
      </w:r>
      <w:r>
        <w:rPr>
          <w:sz w:val="22"/>
          <w:szCs w:val="22"/>
        </w:rPr>
        <w:t xml:space="preserve"> – Modelo GESOS-U (Gestión Sostenible en Salud - Universidad):</w:t>
      </w:r>
    </w:p>
    <w:p>
      <w:pPr>
        <w:pStyle w:val="style0"/>
        <w:spacing w:lineRule="auto" w:line="360"/>
        <w:jc w:val="both"/>
        <w:rPr>
          <w:sz w:val="22"/>
          <w:szCs w:val="22"/>
        </w:rPr>
      </w:pPr>
      <w:r>
        <w:rPr>
          <w:sz w:val="22"/>
          <w:szCs w:val="22"/>
        </w:rPr>
        <w:t>Principios rectores: equidad (con enfoque de género), sostenibilidad ambiental, eficiencia responsable, pensamiento sistémico, interdis</w:t>
      </w:r>
      <w:r>
        <w:rPr>
          <w:sz w:val="22"/>
          <w:szCs w:val="22"/>
        </w:rPr>
        <w:t>ciplinariedad, aprendizaje continuo.</w:t>
      </w:r>
    </w:p>
    <w:p>
      <w:pPr>
        <w:pStyle w:val="style0"/>
        <w:spacing w:lineRule="auto" w:line="360"/>
        <w:jc w:val="both"/>
        <w:rPr>
          <w:sz w:val="22"/>
          <w:szCs w:val="22"/>
        </w:rPr>
      </w:pPr>
      <w:r>
        <w:rPr>
          <w:sz w:val="22"/>
          <w:szCs w:val="22"/>
        </w:rPr>
        <w:t xml:space="preserve">Competencias clave: (1) gestión sostenible de recursos, (2) evaluación de impacto ambiental en salud, (3) liderazgo para la sostenibilidad, (4) análisis ético de decisiones, (5) innovación en procesos sostenibles. Cada </w:t>
      </w:r>
      <w:r>
        <w:rPr>
          <w:sz w:val="22"/>
          <w:szCs w:val="22"/>
        </w:rPr>
        <w:t>competencia incluye indicadores de logro.</w:t>
      </w:r>
    </w:p>
    <w:p>
      <w:pPr>
        <w:pStyle w:val="style0"/>
        <w:spacing w:lineRule="auto" w:line="360"/>
        <w:jc w:val="both"/>
        <w:rPr>
          <w:sz w:val="22"/>
          <w:szCs w:val="22"/>
        </w:rPr>
      </w:pPr>
      <w:r>
        <w:rPr>
          <w:sz w:val="22"/>
          <w:szCs w:val="22"/>
        </w:rPr>
        <w:t>Componentes curriculares: cuatro ejes temáticos (desarrollo sostenible y salud; gestión de procesos sostenibles; herramientas de gestión ambiental; ética y sostenibilidad).</w:t>
      </w:r>
    </w:p>
    <w:p>
      <w:pPr>
        <w:pStyle w:val="style0"/>
        <w:spacing w:lineRule="auto" w:line="360"/>
        <w:jc w:val="both"/>
        <w:rPr>
          <w:sz w:val="22"/>
          <w:szCs w:val="22"/>
        </w:rPr>
      </w:pPr>
      <w:r>
        <w:rPr>
          <w:sz w:val="22"/>
          <w:szCs w:val="22"/>
        </w:rPr>
        <w:t>Estrategias pedagógicas: Aprendizaje Basa</w:t>
      </w:r>
      <w:r>
        <w:rPr>
          <w:sz w:val="22"/>
          <w:szCs w:val="22"/>
        </w:rPr>
        <w:t>do en Problemas (ABP), simulación, proyectos comunitarios, estudio de casos, aprendizaje-servicio.</w:t>
      </w:r>
    </w:p>
    <w:p>
      <w:pPr>
        <w:pStyle w:val="style0"/>
        <w:spacing w:lineRule="auto" w:line="360"/>
        <w:jc w:val="both"/>
        <w:rPr>
          <w:sz w:val="22"/>
          <w:szCs w:val="22"/>
        </w:rPr>
      </w:pPr>
      <w:r>
        <w:rPr>
          <w:sz w:val="22"/>
          <w:szCs w:val="22"/>
        </w:rPr>
        <w:t>Fases de implementación: Fase 1 (sensibilización – 1 semestre), Fase 2 (formación teórico-práctica – 2-3 semestres), Fase 3 (aplicación contextualizada – 2 s</w:t>
      </w:r>
      <w:r>
        <w:rPr>
          <w:sz w:val="22"/>
          <w:szCs w:val="22"/>
        </w:rPr>
        <w:t>emestres).</w:t>
      </w:r>
    </w:p>
    <w:p>
      <w:pPr>
        <w:pStyle w:val="style0"/>
        <w:spacing w:lineRule="auto" w:line="360"/>
        <w:jc w:val="both"/>
        <w:rPr>
          <w:sz w:val="22"/>
          <w:szCs w:val="22"/>
        </w:rPr>
      </w:pPr>
      <w:r>
        <w:rPr>
          <w:sz w:val="22"/>
          <w:szCs w:val="22"/>
        </w:rPr>
        <w:t>Evaluación: rúbricas, portafolios, informes técnicos, debates y evaluación por pares.</w:t>
      </w:r>
    </w:p>
    <w:p>
      <w:pPr>
        <w:pStyle w:val="style0"/>
        <w:spacing w:lineRule="auto" w:line="360"/>
        <w:jc w:val="both"/>
        <w:rPr>
          <w:sz w:val="22"/>
          <w:szCs w:val="22"/>
        </w:rPr>
      </w:pPr>
      <w:r>
        <w:rPr>
          <w:b/>
          <w:sz w:val="22"/>
          <w:szCs w:val="22"/>
        </w:rPr>
        <w:t>Fase III</w:t>
      </w:r>
      <w:r>
        <w:rPr>
          <w:sz w:val="22"/>
          <w:szCs w:val="22"/>
        </w:rPr>
        <w:t xml:space="preserve"> – Validación por expertos: El acuerdo promedio por componente fue: principios rectores 92%, competencias 88%, componentes curriculares 84%, estrategia</w:t>
      </w:r>
      <w:r>
        <w:rPr>
          <w:sz w:val="22"/>
          <w:szCs w:val="22"/>
        </w:rPr>
        <w:t>s pedagógicas 90%, evaluación 82%, fases 86%, claridad general 88%. Todos superaron el 80%. Las principales sugerencias incluyeron: incorporar explícitamente el enfoque de género (aceptado), fortalecer la articulación con prácticas profesionales existentes</w:t>
      </w:r>
      <w:r>
        <w:rPr>
          <w:sz w:val="22"/>
          <w:szCs w:val="22"/>
        </w:rPr>
        <w:t xml:space="preserve"> (detallado en Fase 3), incluir recursos educativos abiertos (agregado como recomendación), y adecuar tiempos según tipo de carrera (nota aclaratoria).</w:t>
      </w:r>
    </w:p>
    <w:p>
      <w:pPr>
        <w:pStyle w:val="style0"/>
        <w:spacing w:lineRule="auto" w:line="360"/>
        <w:jc w:val="both"/>
        <w:rPr>
          <w:b/>
          <w:sz w:val="22"/>
          <w:szCs w:val="22"/>
        </w:rPr>
      </w:pPr>
      <w:r>
        <w:rPr>
          <w:b/>
          <w:sz w:val="22"/>
          <w:szCs w:val="22"/>
        </w:rPr>
        <w:t>Discusión</w:t>
      </w:r>
    </w:p>
    <w:p>
      <w:pPr>
        <w:pStyle w:val="style0"/>
        <w:spacing w:lineRule="auto" w:line="360"/>
        <w:jc w:val="both"/>
        <w:rPr>
          <w:sz w:val="22"/>
          <w:szCs w:val="22"/>
        </w:rPr>
      </w:pPr>
      <w:r>
        <w:rPr>
          <w:sz w:val="22"/>
          <w:szCs w:val="22"/>
        </w:rPr>
        <w:t>El modelo GESOS-U coincide con estudios previos que señalan la necesidad de competencias en so</w:t>
      </w:r>
      <w:r>
        <w:rPr>
          <w:sz w:val="22"/>
          <w:szCs w:val="22"/>
        </w:rPr>
        <w:t>stenibilidad para profesionales de salud (Walpole et al., 2019; Sherman et al., 2021), pero se diferencia al enfocarse específicamente en la gestión de procesos y no solo en aspectos clínicos. A diferencia de experiencias fragmentadas reportadas por Omrani</w:t>
      </w:r>
      <w:r>
        <w:rPr>
          <w:sz w:val="22"/>
          <w:szCs w:val="22"/>
        </w:rPr>
        <w:t xml:space="preserve"> et al. (2022), el modelo propone una integración transversal con fases progresivas. La inclusión de indicadores de logro por competencia aborda una debilidad identificada por McLean et al. (2023). En comparación con guías internacionales (GCCHE, 2021; OPS</w:t>
      </w:r>
      <w:r>
        <w:rPr>
          <w:sz w:val="22"/>
          <w:szCs w:val="22"/>
        </w:rPr>
        <w:t>, 2022), GESOS-U ofrece una estructura más detallada y adaptable a diversos currículos latinoamericanos.</w:t>
      </w:r>
    </w:p>
    <w:p>
      <w:pPr>
        <w:pStyle w:val="style0"/>
        <w:spacing w:lineRule="auto" w:line="360"/>
        <w:jc w:val="both"/>
        <w:rPr>
          <w:sz w:val="22"/>
          <w:szCs w:val="22"/>
        </w:rPr>
      </w:pPr>
      <w:r>
        <w:rPr>
          <w:sz w:val="22"/>
          <w:szCs w:val="22"/>
        </w:rPr>
        <w:t xml:space="preserve">Limitaciones: La validación solo por juicio de expertos (n=5) y la falta de implementación empírica restringen la generalización. Se requiere </w:t>
      </w:r>
      <w:r>
        <w:rPr>
          <w:sz w:val="22"/>
          <w:szCs w:val="22"/>
        </w:rPr>
        <w:t>investigación futura con estudios pilotos en carreras de medicina, enfermería y administración sanitaria.</w:t>
      </w:r>
    </w:p>
    <w:p>
      <w:pPr>
        <w:pStyle w:val="style0"/>
        <w:spacing w:lineRule="auto" w:line="360"/>
        <w:jc w:val="both"/>
        <w:rPr>
          <w:b/>
          <w:sz w:val="22"/>
          <w:szCs w:val="22"/>
        </w:rPr>
      </w:pPr>
      <w:r>
        <w:rPr>
          <w:b/>
          <w:sz w:val="22"/>
          <w:szCs w:val="22"/>
        </w:rPr>
        <w:t>Conclusiones</w:t>
      </w:r>
    </w:p>
    <w:p>
      <w:pPr>
        <w:pStyle w:val="style0"/>
        <w:spacing w:lineRule="auto" w:line="360"/>
        <w:jc w:val="both"/>
        <w:rPr>
          <w:sz w:val="22"/>
          <w:szCs w:val="22"/>
        </w:rPr>
      </w:pPr>
      <w:r>
        <w:rPr>
          <w:sz w:val="22"/>
          <w:szCs w:val="22"/>
        </w:rPr>
        <w:t xml:space="preserve">El modelo metodológico GESOS-U constituye un aporte significativo para la transformación curricular en ciencias de la salud. Proporciona </w:t>
      </w:r>
      <w:r>
        <w:rPr>
          <w:sz w:val="22"/>
          <w:szCs w:val="22"/>
        </w:rPr>
        <w:t>una herramienta estructurada, validada por expertos, que articula la gestión sanitaria con los principios del desarrollo sostenible, respondiendo a las demandas de la Agenda 2030 y los sistemas de salud contemporáneos. Sus tres fases (sensibilización, form</w:t>
      </w:r>
      <w:r>
        <w:rPr>
          <w:sz w:val="22"/>
          <w:szCs w:val="22"/>
        </w:rPr>
        <w:t>ación teórico-práctica y aplicación contextualizada) permiten una adopción gradual, mientras que las cinco competencias clave con sus indicadores facilitan la evaluación del aprendizaje. Se recomienda su implementación piloto en instituciones universitaria</w:t>
      </w:r>
      <w:r>
        <w:rPr>
          <w:sz w:val="22"/>
          <w:szCs w:val="22"/>
        </w:rPr>
        <w:t>s para evaluar su efectividad en contextos reales.</w:t>
      </w:r>
    </w:p>
    <w:p>
      <w:pPr>
        <w:pStyle w:val="style0"/>
        <w:spacing w:lineRule="auto" w:line="360"/>
        <w:jc w:val="both"/>
        <w:rPr>
          <w:b/>
          <w:sz w:val="22"/>
          <w:szCs w:val="22"/>
        </w:rPr>
      </w:pPr>
    </w:p>
    <w:p>
      <w:pPr>
        <w:pStyle w:val="style0"/>
        <w:spacing w:lineRule="auto" w:line="360"/>
        <w:jc w:val="both"/>
        <w:rPr>
          <w:b/>
          <w:sz w:val="22"/>
          <w:szCs w:val="22"/>
          <w:lang w:val="en-US"/>
        </w:rPr>
      </w:pPr>
      <w:r>
        <w:rPr>
          <w:b/>
          <w:sz w:val="22"/>
          <w:szCs w:val="22"/>
          <w:lang w:val="en-US"/>
        </w:rPr>
        <w:t>Referencias</w:t>
      </w:r>
      <w:r>
        <w:rPr>
          <w:b/>
          <w:sz w:val="22"/>
          <w:szCs w:val="22"/>
          <w:lang w:val="en-US"/>
        </w:rPr>
        <w:t xml:space="preserve"> </w:t>
      </w:r>
      <w:r>
        <w:rPr>
          <w:b/>
          <w:sz w:val="22"/>
          <w:szCs w:val="22"/>
          <w:lang w:val="en-US"/>
        </w:rPr>
        <w:t>bibliográficas</w:t>
      </w:r>
      <w:r>
        <w:rPr>
          <w:b/>
          <w:sz w:val="22"/>
          <w:szCs w:val="22"/>
          <w:lang w:val="en-US"/>
        </w:rPr>
        <w:t xml:space="preserve"> </w:t>
      </w:r>
    </w:p>
    <w:p>
      <w:pPr>
        <w:pStyle w:val="style0"/>
        <w:spacing w:lineRule="auto" w:line="360"/>
        <w:jc w:val="both"/>
        <w:rPr>
          <w:sz w:val="22"/>
          <w:szCs w:val="22"/>
          <w:lang w:val="en-US"/>
        </w:rPr>
      </w:pPr>
      <w:r>
        <w:rPr>
          <w:sz w:val="22"/>
          <w:szCs w:val="22"/>
          <w:lang w:val="en-US"/>
        </w:rPr>
        <w:t xml:space="preserve">1. Global Consortium on Climate and Health Education (GCCHE). </w:t>
      </w:r>
      <w:r>
        <w:rPr>
          <w:sz w:val="22"/>
          <w:szCs w:val="22"/>
          <w:lang w:val="en-US"/>
        </w:rPr>
        <w:t>(2021). Climate and health core competencies for health professions schools.</w:t>
      </w:r>
      <w:r>
        <w:rPr>
          <w:sz w:val="22"/>
          <w:szCs w:val="22"/>
          <w:lang w:val="en-US"/>
        </w:rPr>
        <w:t xml:space="preserve"> </w:t>
      </w:r>
      <w:r>
        <w:rPr>
          <w:sz w:val="22"/>
          <w:szCs w:val="22"/>
          <w:lang w:val="en-US"/>
        </w:rPr>
        <w:t>Columbia University Mailman School of</w:t>
      </w:r>
      <w:r>
        <w:rPr>
          <w:sz w:val="22"/>
          <w:szCs w:val="22"/>
          <w:lang w:val="en-US"/>
        </w:rPr>
        <w:t xml:space="preserve"> Public Health.</w:t>
      </w:r>
      <w:r>
        <w:rPr>
          <w:sz w:val="22"/>
          <w:szCs w:val="22"/>
          <w:lang w:val="en-US"/>
        </w:rPr>
        <w:t xml:space="preserve"> https://www.publichealth.columbia.edu/research/gcche/core-competencies</w:t>
      </w:r>
    </w:p>
    <w:p>
      <w:pPr>
        <w:pStyle w:val="style0"/>
        <w:spacing w:lineRule="auto" w:line="360"/>
        <w:jc w:val="both"/>
        <w:rPr>
          <w:sz w:val="22"/>
          <w:szCs w:val="22"/>
        </w:rPr>
      </w:pPr>
      <w:r>
        <w:rPr>
          <w:sz w:val="22"/>
          <w:szCs w:val="22"/>
          <w:lang w:val="en-US"/>
        </w:rPr>
        <w:t xml:space="preserve">2. McLean, M., Phelps, M., &amp; Gibbs, T. (2023). Sustainability in health professions education: A scoping review. </w:t>
      </w:r>
      <w:r>
        <w:rPr>
          <w:sz w:val="22"/>
          <w:szCs w:val="22"/>
        </w:rPr>
        <w:t xml:space="preserve">Medical </w:t>
      </w:r>
      <w:r>
        <w:rPr>
          <w:sz w:val="22"/>
          <w:szCs w:val="22"/>
        </w:rPr>
        <w:t>Teacher</w:t>
      </w:r>
      <w:r>
        <w:rPr>
          <w:sz w:val="22"/>
          <w:szCs w:val="22"/>
        </w:rPr>
        <w:t xml:space="preserve">, 45(2), 123-135. https://doi.org/10 </w:t>
      </w:r>
    </w:p>
    <w:p>
      <w:pPr>
        <w:pStyle w:val="style0"/>
        <w:spacing w:lineRule="auto" w:line="360"/>
        <w:jc w:val="both"/>
        <w:rPr>
          <w:sz w:val="22"/>
          <w:szCs w:val="22"/>
        </w:rPr>
      </w:pPr>
      <w:r>
        <w:rPr>
          <w:sz w:val="22"/>
          <w:szCs w:val="22"/>
        </w:rPr>
        <w:t xml:space="preserve">   </w:t>
      </w:r>
      <w:r>
        <w:rPr>
          <w:sz w:val="22"/>
          <w:szCs w:val="22"/>
        </w:rPr>
        <w:t xml:space="preserve">    1080/0142159X.2022</w:t>
      </w:r>
    </w:p>
    <w:p>
      <w:pPr>
        <w:pStyle w:val="style0"/>
        <w:spacing w:lineRule="auto" w:line="360"/>
        <w:jc w:val="both"/>
        <w:rPr>
          <w:sz w:val="22"/>
          <w:szCs w:val="22"/>
        </w:rPr>
      </w:pPr>
      <w:r>
        <w:rPr>
          <w:sz w:val="22"/>
          <w:szCs w:val="22"/>
        </w:rPr>
        <w:t xml:space="preserve">3. Omrani, O. E., Dafallah, A., Paniello Castillo, B., Amaro, B. Q. R., Taneja, S., Amzil, M., &amp; El Omrani, A. (2022). </w:t>
      </w:r>
      <w:r>
        <w:rPr>
          <w:sz w:val="22"/>
          <w:szCs w:val="22"/>
          <w:lang w:val="en-US"/>
        </w:rPr>
        <w:t>Envisioning planetary health in every medical curriculum: An international medical student organization’s perspect</w:t>
      </w:r>
      <w:r>
        <w:rPr>
          <w:sz w:val="22"/>
          <w:szCs w:val="22"/>
          <w:lang w:val="en-US"/>
        </w:rPr>
        <w:t>ive.</w:t>
      </w:r>
      <w:r>
        <w:rPr>
          <w:sz w:val="22"/>
          <w:szCs w:val="22"/>
          <w:lang w:val="en-US"/>
        </w:rPr>
        <w:t xml:space="preserve"> </w:t>
      </w:r>
      <w:r>
        <w:rPr>
          <w:sz w:val="22"/>
          <w:szCs w:val="22"/>
        </w:rPr>
        <w:t xml:space="preserve">Medical </w:t>
      </w:r>
      <w:r>
        <w:rPr>
          <w:sz w:val="22"/>
          <w:szCs w:val="22"/>
        </w:rPr>
        <w:t>Teacher</w:t>
      </w:r>
      <w:r>
        <w:rPr>
          <w:sz w:val="22"/>
          <w:szCs w:val="22"/>
        </w:rPr>
        <w:t>, 44(10), 1107-1112. https://doi.org/10.1080/0142159X.2022.2072284</w:t>
      </w:r>
    </w:p>
    <w:p>
      <w:pPr>
        <w:pStyle w:val="style0"/>
        <w:spacing w:lineRule="auto" w:line="360"/>
        <w:jc w:val="both"/>
        <w:rPr>
          <w:sz w:val="22"/>
          <w:szCs w:val="22"/>
        </w:rPr>
      </w:pPr>
      <w:r>
        <w:rPr>
          <w:sz w:val="22"/>
          <w:szCs w:val="22"/>
        </w:rPr>
        <w:t>4. Organización Panamericana de la Salud (OPS). (2022). Estrategia para la sostenibilidad de los sistemas de salud en la Región de las Américas. OPS. https://iris.paho.o</w:t>
      </w:r>
      <w:r>
        <w:rPr>
          <w:sz w:val="22"/>
          <w:szCs w:val="22"/>
        </w:rPr>
        <w:t>rg/handle/10665.2/56018</w:t>
      </w:r>
    </w:p>
    <w:p>
      <w:pPr>
        <w:pStyle w:val="style0"/>
        <w:spacing w:lineRule="auto" w:line="360"/>
        <w:jc w:val="both"/>
        <w:rPr>
          <w:sz w:val="22"/>
          <w:szCs w:val="22"/>
          <w:lang w:val="en-US"/>
        </w:rPr>
      </w:pPr>
      <w:r>
        <w:rPr>
          <w:sz w:val="22"/>
          <w:szCs w:val="22"/>
        </w:rPr>
        <w:t xml:space="preserve">5. Organización Mundial de la Salud (OMS). </w:t>
      </w:r>
      <w:r>
        <w:rPr>
          <w:sz w:val="22"/>
          <w:szCs w:val="22"/>
          <w:lang w:val="en-US"/>
        </w:rPr>
        <w:t>(2023). Climate change and health: Fact sheet. https://www.who.int/news-room/fact-sheets/detail/climate-change-and-health</w:t>
      </w:r>
    </w:p>
    <w:p>
      <w:pPr>
        <w:pStyle w:val="style0"/>
        <w:spacing w:lineRule="auto" w:line="360"/>
        <w:jc w:val="both"/>
        <w:rPr>
          <w:sz w:val="22"/>
          <w:szCs w:val="22"/>
          <w:lang w:val="en-US"/>
        </w:rPr>
      </w:pPr>
      <w:r>
        <w:rPr>
          <w:sz w:val="22"/>
          <w:szCs w:val="22"/>
          <w:lang w:val="en-US"/>
        </w:rPr>
        <w:t xml:space="preserve">6. </w:t>
      </w:r>
      <w:r>
        <w:rPr>
          <w:sz w:val="22"/>
          <w:szCs w:val="22"/>
          <w:lang w:val="en-US"/>
        </w:rPr>
        <w:t>Romanello</w:t>
      </w:r>
      <w:r>
        <w:rPr>
          <w:sz w:val="22"/>
          <w:szCs w:val="22"/>
          <w:lang w:val="en-US"/>
        </w:rPr>
        <w:t xml:space="preserve">, M., Di Napoli, C., Drummond, P., et al. (2022). </w:t>
      </w:r>
      <w:r>
        <w:rPr>
          <w:sz w:val="22"/>
          <w:szCs w:val="22"/>
          <w:lang w:val="en-US"/>
        </w:rPr>
        <w:t>The 2</w:t>
      </w:r>
      <w:r>
        <w:rPr>
          <w:sz w:val="22"/>
          <w:szCs w:val="22"/>
          <w:lang w:val="en-US"/>
        </w:rPr>
        <w:t>022 report of the Lancet Countdown on health and climate change.</w:t>
      </w:r>
      <w:r>
        <w:rPr>
          <w:sz w:val="22"/>
          <w:szCs w:val="22"/>
          <w:lang w:val="en-US"/>
        </w:rPr>
        <w:t xml:space="preserve"> The Lancet, 400(10363), 1619-1654. https://doi.org/10.1016/S0140-</w:t>
      </w:r>
      <w:r>
        <w:rPr>
          <w:sz w:val="22"/>
          <w:szCs w:val="22"/>
          <w:lang w:val="en-US"/>
        </w:rPr>
        <w:t>6736(</w:t>
      </w:r>
      <w:r>
        <w:rPr>
          <w:sz w:val="22"/>
          <w:szCs w:val="22"/>
          <w:lang w:val="en-US"/>
        </w:rPr>
        <w:t>22)01540-9</w:t>
      </w:r>
    </w:p>
    <w:p>
      <w:pPr>
        <w:pStyle w:val="style0"/>
        <w:spacing w:lineRule="auto" w:line="360"/>
        <w:jc w:val="both"/>
        <w:rPr>
          <w:sz w:val="22"/>
          <w:szCs w:val="22"/>
          <w:lang w:val="en-US"/>
        </w:rPr>
      </w:pPr>
      <w:r>
        <w:rPr>
          <w:sz w:val="22"/>
          <w:szCs w:val="22"/>
          <w:lang w:val="en-US"/>
        </w:rPr>
        <w:t xml:space="preserve">7. Salas, R. N., </w:t>
      </w:r>
      <w:r>
        <w:rPr>
          <w:sz w:val="22"/>
          <w:szCs w:val="22"/>
          <w:lang w:val="en-US"/>
        </w:rPr>
        <w:t>Maibach</w:t>
      </w:r>
      <w:r>
        <w:rPr>
          <w:sz w:val="22"/>
          <w:szCs w:val="22"/>
          <w:lang w:val="en-US"/>
        </w:rPr>
        <w:t xml:space="preserve">, E., Penney, S., &amp; Knowlton, K. (2021). </w:t>
      </w:r>
      <w:r>
        <w:rPr>
          <w:sz w:val="22"/>
          <w:szCs w:val="22"/>
          <w:lang w:val="en-US"/>
        </w:rPr>
        <w:t>A pathway to net zero emissions for healthcar</w:t>
      </w:r>
      <w:r>
        <w:rPr>
          <w:sz w:val="22"/>
          <w:szCs w:val="22"/>
          <w:lang w:val="en-US"/>
        </w:rPr>
        <w:t>e.</w:t>
      </w:r>
      <w:r>
        <w:rPr>
          <w:sz w:val="22"/>
          <w:szCs w:val="22"/>
          <w:lang w:val="en-US"/>
        </w:rPr>
        <w:t xml:space="preserve"> </w:t>
      </w:r>
      <w:r>
        <w:rPr>
          <w:sz w:val="22"/>
          <w:szCs w:val="22"/>
          <w:lang w:val="en-US"/>
        </w:rPr>
        <w:t>BMJ, 374, n1772.</w:t>
      </w:r>
      <w:r>
        <w:rPr>
          <w:sz w:val="22"/>
          <w:szCs w:val="22"/>
          <w:lang w:val="en-US"/>
        </w:rPr>
        <w:t xml:space="preserve"> https://doi.org/10.1136/bmj.n1772</w:t>
      </w:r>
    </w:p>
    <w:p>
      <w:pPr>
        <w:pStyle w:val="style0"/>
        <w:spacing w:lineRule="auto" w:line="360"/>
        <w:jc w:val="both"/>
        <w:rPr>
          <w:sz w:val="22"/>
          <w:szCs w:val="22"/>
          <w:lang w:val="en-US"/>
        </w:rPr>
      </w:pPr>
      <w:r>
        <w:rPr>
          <w:sz w:val="22"/>
          <w:szCs w:val="22"/>
          <w:lang w:val="en-US"/>
        </w:rPr>
        <w:t xml:space="preserve">8. Sherman, J. D., Thiel, C., </w:t>
      </w:r>
      <w:r>
        <w:rPr>
          <w:sz w:val="22"/>
          <w:szCs w:val="22"/>
          <w:lang w:val="en-US"/>
        </w:rPr>
        <w:t>MacNeill</w:t>
      </w:r>
      <w:r>
        <w:rPr>
          <w:sz w:val="22"/>
          <w:szCs w:val="22"/>
          <w:lang w:val="en-US"/>
        </w:rPr>
        <w:t xml:space="preserve">, A., &amp; </w:t>
      </w:r>
      <w:r>
        <w:rPr>
          <w:sz w:val="22"/>
          <w:szCs w:val="22"/>
          <w:lang w:val="en-US"/>
        </w:rPr>
        <w:t>Eckelman</w:t>
      </w:r>
      <w:r>
        <w:rPr>
          <w:sz w:val="22"/>
          <w:szCs w:val="22"/>
          <w:lang w:val="en-US"/>
        </w:rPr>
        <w:t xml:space="preserve">, M. J. (2021). The green print: Advancement of environmental sustainability in healthcare. </w:t>
      </w:r>
      <w:r>
        <w:rPr>
          <w:sz w:val="22"/>
          <w:szCs w:val="22"/>
          <w:lang w:val="en-US"/>
        </w:rPr>
        <w:t>Resources, Conservation and Recycling, 164, 105219.</w:t>
      </w:r>
      <w:r>
        <w:rPr>
          <w:sz w:val="22"/>
          <w:szCs w:val="22"/>
          <w:lang w:val="en-US"/>
        </w:rPr>
        <w:t xml:space="preserve"> http</w:t>
      </w:r>
      <w:r>
        <w:rPr>
          <w:sz w:val="22"/>
          <w:szCs w:val="22"/>
          <w:lang w:val="en-US"/>
        </w:rPr>
        <w:t>s://doi.org/10.1016/j.resconrec.2020.105219</w:t>
      </w:r>
    </w:p>
    <w:p>
      <w:pPr>
        <w:pStyle w:val="style0"/>
        <w:spacing w:lineRule="auto" w:line="360"/>
        <w:jc w:val="both"/>
        <w:rPr>
          <w:sz w:val="22"/>
          <w:szCs w:val="22"/>
          <w:lang w:val="en-US"/>
        </w:rPr>
      </w:pPr>
      <w:r>
        <w:rPr>
          <w:sz w:val="22"/>
          <w:szCs w:val="22"/>
        </w:rPr>
        <w:t xml:space="preserve">9. Teherani, A., Nishimura, H., Apatira, L., Newman, T., &amp; Ryan, S. (2021). </w:t>
      </w:r>
      <w:r>
        <w:rPr>
          <w:sz w:val="22"/>
          <w:szCs w:val="22"/>
          <w:lang w:val="en-US"/>
        </w:rPr>
        <w:t>Climate change and health curricula in US medical schools: A national survey. Academic</w:t>
      </w:r>
      <w:r>
        <w:rPr>
          <w:sz w:val="22"/>
          <w:szCs w:val="22"/>
          <w:lang w:val="en-US"/>
        </w:rPr>
        <w:t xml:space="preserve"> Medicine, 96(5), 733-739. https://doi.org/10.1097/ACM.0000000000003858</w:t>
      </w:r>
    </w:p>
    <w:p>
      <w:pPr>
        <w:pStyle w:val="style0"/>
        <w:spacing w:lineRule="auto" w:line="360"/>
        <w:jc w:val="both"/>
        <w:rPr>
          <w:sz w:val="22"/>
          <w:szCs w:val="22"/>
          <w:lang w:val="en-US"/>
        </w:rPr>
      </w:pPr>
      <w:r>
        <w:rPr>
          <w:sz w:val="22"/>
          <w:szCs w:val="22"/>
          <w:lang w:val="en-US"/>
        </w:rPr>
        <w:t xml:space="preserve">10. Walpole, S. C., </w:t>
      </w:r>
      <w:r>
        <w:rPr>
          <w:sz w:val="22"/>
          <w:szCs w:val="22"/>
          <w:lang w:val="en-US"/>
        </w:rPr>
        <w:t>Vyas</w:t>
      </w:r>
      <w:r>
        <w:rPr>
          <w:sz w:val="22"/>
          <w:szCs w:val="22"/>
          <w:lang w:val="en-US"/>
        </w:rPr>
        <w:t xml:space="preserve">, A., Maxwell, J., Canny, B. J., </w:t>
      </w:r>
      <w:r>
        <w:rPr>
          <w:sz w:val="22"/>
          <w:szCs w:val="22"/>
          <w:lang w:val="en-US"/>
        </w:rPr>
        <w:t>Woollard</w:t>
      </w:r>
      <w:r>
        <w:rPr>
          <w:sz w:val="22"/>
          <w:szCs w:val="22"/>
          <w:lang w:val="en-US"/>
        </w:rPr>
        <w:t xml:space="preserve">, R., &amp; </w:t>
      </w:r>
      <w:r>
        <w:rPr>
          <w:sz w:val="22"/>
          <w:szCs w:val="22"/>
          <w:lang w:val="en-US"/>
        </w:rPr>
        <w:t>Leedham</w:t>
      </w:r>
      <w:r>
        <w:rPr>
          <w:sz w:val="22"/>
          <w:szCs w:val="22"/>
          <w:lang w:val="en-US"/>
        </w:rPr>
        <w:t>-Green, K. (2019). Twelve tips for developing a sustainable healthcare curriculum. Medical Teacher, 41(8</w:t>
      </w:r>
      <w:r>
        <w:rPr>
          <w:sz w:val="22"/>
          <w:szCs w:val="22"/>
          <w:lang w:val="en-US"/>
        </w:rPr>
        <w:t>), 865-870. https://doi.org/10.1080/0142159X.2018.1487036</w:t>
      </w:r>
    </w:p>
    <w:sectPr>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s-ES_tradnl" w:bidi="ar-SA" w:eastAsia="zh-TW"/>
      </w:rPr>
    </w:rPrDefault>
    <w:pPrDefault>
      <w:pPr>
        <w:spacing w:after="200" w:lineRule="auto" w:line="276"/>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uiPriority w:val="99"/>
    <w:pPr>
      <w:spacing w:lineRule="auto" w:line="240"/>
    </w:pPr>
    <w:rPr>
      <w:sz w:val="20"/>
      <w:szCs w:val="20"/>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Words>1827</Words>
  <Pages>7</Pages>
  <Characters>12373</Characters>
  <Application>WPS Office</Application>
  <DocSecurity>0</DocSecurity>
  <Paragraphs>69</Paragraphs>
  <ScaleCrop>false</ScaleCrop>
  <LinksUpToDate>false</LinksUpToDate>
  <CharactersWithSpaces>14163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2026-05-01T02:59:00Z</dcterms:created>
  <dc:creator>WPS Office</dc:creator>
  <lastModifiedBy>SM-A055M</lastModifiedBy>
  <dcterms:modified xsi:type="dcterms:W3CDTF">2026-06-20T18:28:42Z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d3f692b327ec45bcb4dfc71365812b0b</vt:lpwstr>
  </property>
</Properties>
</file>