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F6C6" w14:textId="77777777" w:rsidR="001E12F6" w:rsidRPr="00501FCC" w:rsidRDefault="00076E7A" w:rsidP="00501FCC">
      <w:pPr>
        <w:spacing w:line="360" w:lineRule="auto"/>
        <w:jc w:val="left"/>
        <w:rPr>
          <w:sz w:val="24"/>
          <w:szCs w:val="24"/>
        </w:rPr>
      </w:pPr>
      <w:r w:rsidRPr="00501FCC">
        <w:rPr>
          <w:b/>
          <w:bCs/>
          <w:sz w:val="24"/>
          <w:szCs w:val="24"/>
        </w:rPr>
        <w:t>FACULTAD DE CIENCIAS MÉDICAS "MARIANA GRAJALES CUELLO"</w:t>
      </w:r>
    </w:p>
    <w:p w14:paraId="05D538B5" w14:textId="77777777" w:rsidR="001E12F6" w:rsidRPr="00501FCC" w:rsidRDefault="001E12F6" w:rsidP="00501FCC">
      <w:pPr>
        <w:spacing w:line="360" w:lineRule="auto"/>
        <w:jc w:val="left"/>
        <w:rPr>
          <w:sz w:val="24"/>
          <w:szCs w:val="24"/>
        </w:rPr>
      </w:pPr>
    </w:p>
    <w:p w14:paraId="5FED2AC7" w14:textId="757EAED5" w:rsidR="001E12F6" w:rsidRPr="00501FCC" w:rsidRDefault="00076E7A" w:rsidP="00501FCC">
      <w:pPr>
        <w:spacing w:line="360" w:lineRule="auto"/>
        <w:jc w:val="left"/>
        <w:rPr>
          <w:sz w:val="24"/>
          <w:szCs w:val="24"/>
        </w:rPr>
      </w:pPr>
      <w:r w:rsidRPr="00501FCC">
        <w:rPr>
          <w:b/>
          <w:bCs/>
          <w:sz w:val="24"/>
          <w:szCs w:val="24"/>
        </w:rPr>
        <w:t xml:space="preserve">Resultados de la Promoción del Examen Estatal de Medicina Familiar. Convocatoria </w:t>
      </w:r>
      <w:r w:rsidR="00501FCC" w:rsidRPr="00501FCC">
        <w:rPr>
          <w:b/>
          <w:bCs/>
          <w:sz w:val="24"/>
          <w:szCs w:val="24"/>
        </w:rPr>
        <w:t>o</w:t>
      </w:r>
      <w:r w:rsidRPr="00501FCC">
        <w:rPr>
          <w:b/>
          <w:bCs/>
          <w:sz w:val="24"/>
          <w:szCs w:val="24"/>
        </w:rPr>
        <w:t>ctubre-</w:t>
      </w:r>
      <w:r w:rsidR="00501FCC" w:rsidRPr="00501FCC">
        <w:rPr>
          <w:b/>
          <w:bCs/>
          <w:sz w:val="24"/>
          <w:szCs w:val="24"/>
        </w:rPr>
        <w:t>noviembre</w:t>
      </w:r>
      <w:r w:rsidRPr="00501FCC">
        <w:rPr>
          <w:b/>
          <w:bCs/>
          <w:sz w:val="24"/>
          <w:szCs w:val="24"/>
        </w:rPr>
        <w:t xml:space="preserve"> 2024. Facultad de Ciencias Médicas "Mariana Grajales Cuello", Holguín.</w:t>
      </w:r>
    </w:p>
    <w:p w14:paraId="288F08E2" w14:textId="77777777" w:rsidR="001E12F6" w:rsidRPr="00501FCC" w:rsidRDefault="00076E7A" w:rsidP="00501FCC">
      <w:pPr>
        <w:spacing w:line="360" w:lineRule="auto"/>
        <w:jc w:val="left"/>
        <w:rPr>
          <w:sz w:val="24"/>
          <w:szCs w:val="24"/>
          <w:lang w:val="en-US"/>
        </w:rPr>
      </w:pPr>
      <w:r w:rsidRPr="00501FCC">
        <w:rPr>
          <w:i/>
          <w:iCs/>
          <w:sz w:val="24"/>
          <w:szCs w:val="24"/>
          <w:lang w:val="en-US"/>
        </w:rPr>
        <w:t>Results of the Promotion in the State Examination of Family Medicine. Call October-November 2024. "Mariana Grajales Cuello" Faculty of Medical Sciences, Holguín.</w:t>
      </w:r>
    </w:p>
    <w:p w14:paraId="125491DB" w14:textId="77777777" w:rsidR="001E12F6" w:rsidRPr="00501FCC" w:rsidRDefault="001E12F6" w:rsidP="00501FCC">
      <w:pPr>
        <w:spacing w:line="360" w:lineRule="auto"/>
        <w:rPr>
          <w:sz w:val="24"/>
          <w:szCs w:val="24"/>
          <w:lang w:val="en-US"/>
        </w:rPr>
      </w:pPr>
    </w:p>
    <w:p w14:paraId="790270BE" w14:textId="1EF46599" w:rsidR="001E12F6" w:rsidRDefault="00076E7A" w:rsidP="00501FCC">
      <w:pPr>
        <w:pStyle w:val="Prrafodelista"/>
        <w:numPr>
          <w:ilvl w:val="0"/>
          <w:numId w:val="2"/>
        </w:numPr>
        <w:spacing w:line="360" w:lineRule="auto"/>
        <w:rPr>
          <w:sz w:val="24"/>
          <w:szCs w:val="24"/>
        </w:rPr>
      </w:pPr>
      <w:r w:rsidRPr="00C61227">
        <w:rPr>
          <w:sz w:val="24"/>
          <w:szCs w:val="24"/>
          <w:lang w:val="en-US"/>
        </w:rPr>
        <w:t xml:space="preserve"> </w:t>
      </w:r>
      <w:proofErr w:type="spellStart"/>
      <w:r w:rsidRPr="00076E7A">
        <w:rPr>
          <w:sz w:val="24"/>
          <w:szCs w:val="24"/>
        </w:rPr>
        <w:t>Nirian</w:t>
      </w:r>
      <w:proofErr w:type="spellEnd"/>
      <w:r w:rsidRPr="00076E7A">
        <w:rPr>
          <w:sz w:val="24"/>
          <w:szCs w:val="24"/>
        </w:rPr>
        <w:t xml:space="preserve"> Eliza Infanzón Lorenzo</w:t>
      </w:r>
    </w:p>
    <w:p w14:paraId="056D8E06" w14:textId="7BA44F23" w:rsidR="00C61227" w:rsidRDefault="00C61227" w:rsidP="00501FCC">
      <w:pPr>
        <w:pStyle w:val="Prrafodelista"/>
        <w:numPr>
          <w:ilvl w:val="0"/>
          <w:numId w:val="2"/>
        </w:numPr>
        <w:spacing w:line="360" w:lineRule="auto"/>
        <w:rPr>
          <w:sz w:val="24"/>
          <w:szCs w:val="24"/>
        </w:rPr>
      </w:pPr>
      <w:r>
        <w:rPr>
          <w:sz w:val="24"/>
          <w:szCs w:val="24"/>
        </w:rPr>
        <w:t>Ruben Cruz Pérez</w:t>
      </w:r>
    </w:p>
    <w:p w14:paraId="75DE7E35" w14:textId="2C57884D" w:rsidR="00C61227" w:rsidRDefault="00C61227" w:rsidP="00501FCC">
      <w:pPr>
        <w:pStyle w:val="Prrafodelista"/>
        <w:numPr>
          <w:ilvl w:val="0"/>
          <w:numId w:val="2"/>
        </w:numPr>
        <w:spacing w:line="360" w:lineRule="auto"/>
        <w:rPr>
          <w:sz w:val="24"/>
          <w:szCs w:val="24"/>
        </w:rPr>
      </w:pPr>
      <w:r>
        <w:rPr>
          <w:sz w:val="24"/>
          <w:szCs w:val="24"/>
        </w:rPr>
        <w:t>Henry Daniel Avalos Rivas</w:t>
      </w:r>
    </w:p>
    <w:p w14:paraId="790FA56A" w14:textId="24BCC6F2" w:rsidR="00C61227" w:rsidRDefault="00C61227" w:rsidP="00501FCC">
      <w:pPr>
        <w:pStyle w:val="Prrafodelista"/>
        <w:numPr>
          <w:ilvl w:val="0"/>
          <w:numId w:val="2"/>
        </w:numPr>
        <w:spacing w:line="360" w:lineRule="auto"/>
        <w:rPr>
          <w:sz w:val="24"/>
          <w:szCs w:val="24"/>
        </w:rPr>
      </w:pPr>
      <w:r>
        <w:rPr>
          <w:sz w:val="24"/>
          <w:szCs w:val="24"/>
        </w:rPr>
        <w:t>Yanet del Cerro Campano</w:t>
      </w:r>
    </w:p>
    <w:p w14:paraId="34FA10B4" w14:textId="6DD24316" w:rsidR="00C61227" w:rsidRDefault="00C61227" w:rsidP="00501FCC">
      <w:pPr>
        <w:pStyle w:val="Prrafodelista"/>
        <w:numPr>
          <w:ilvl w:val="0"/>
          <w:numId w:val="2"/>
        </w:numPr>
        <w:spacing w:line="360" w:lineRule="auto"/>
        <w:rPr>
          <w:sz w:val="24"/>
          <w:szCs w:val="24"/>
        </w:rPr>
      </w:pPr>
      <w:r>
        <w:rPr>
          <w:sz w:val="24"/>
          <w:szCs w:val="24"/>
        </w:rPr>
        <w:t>Maite del Carmen Blanco Lao</w:t>
      </w:r>
    </w:p>
    <w:p w14:paraId="4E4E417B" w14:textId="4DA65A49" w:rsidR="00C61227" w:rsidRDefault="00C61227" w:rsidP="00501FCC">
      <w:pPr>
        <w:pStyle w:val="Prrafodelista"/>
        <w:numPr>
          <w:ilvl w:val="0"/>
          <w:numId w:val="2"/>
        </w:numPr>
        <w:spacing w:line="360" w:lineRule="auto"/>
        <w:rPr>
          <w:sz w:val="24"/>
          <w:szCs w:val="24"/>
        </w:rPr>
      </w:pPr>
      <w:r>
        <w:rPr>
          <w:sz w:val="24"/>
          <w:szCs w:val="24"/>
        </w:rPr>
        <w:t>José Alejandro Galceran Infanzon</w:t>
      </w:r>
    </w:p>
    <w:p w14:paraId="4925A7C4" w14:textId="77777777" w:rsidR="00501FCC" w:rsidRPr="00501FCC" w:rsidRDefault="00501FCC" w:rsidP="00501FCC">
      <w:pPr>
        <w:pStyle w:val="Ttulo11"/>
        <w:spacing w:before="0" w:after="0" w:line="360" w:lineRule="auto"/>
        <w:rPr>
          <w:color w:val="auto"/>
          <w:sz w:val="24"/>
          <w:szCs w:val="24"/>
        </w:rPr>
      </w:pPr>
    </w:p>
    <w:p w14:paraId="6DAC25ED" w14:textId="1AB91349" w:rsidR="001E12F6" w:rsidRPr="00501FCC" w:rsidRDefault="00076E7A" w:rsidP="00501FCC">
      <w:pPr>
        <w:pStyle w:val="Ttulo11"/>
        <w:spacing w:before="0" w:after="0" w:line="360" w:lineRule="auto"/>
        <w:rPr>
          <w:color w:val="auto"/>
          <w:sz w:val="24"/>
          <w:szCs w:val="24"/>
        </w:rPr>
      </w:pPr>
      <w:r w:rsidRPr="00501FCC">
        <w:rPr>
          <w:color w:val="auto"/>
          <w:sz w:val="24"/>
          <w:szCs w:val="24"/>
        </w:rPr>
        <w:t>RESUMEN</w:t>
      </w:r>
    </w:p>
    <w:p w14:paraId="0037ED83" w14:textId="77777777" w:rsidR="001E12F6" w:rsidRPr="00501FCC" w:rsidRDefault="00076E7A" w:rsidP="00501FCC">
      <w:pPr>
        <w:spacing w:line="360" w:lineRule="auto"/>
        <w:rPr>
          <w:sz w:val="24"/>
          <w:szCs w:val="24"/>
        </w:rPr>
      </w:pPr>
      <w:r w:rsidRPr="00501FCC">
        <w:rPr>
          <w:b/>
          <w:bCs/>
          <w:sz w:val="24"/>
          <w:szCs w:val="24"/>
        </w:rPr>
        <w:t xml:space="preserve">Introducción: </w:t>
      </w:r>
      <w:r w:rsidRPr="00501FCC">
        <w:rPr>
          <w:sz w:val="24"/>
          <w:szCs w:val="24"/>
        </w:rPr>
        <w:t>La evaluación terminal del especialista en Medicina Familiar en Cuba se realiza mediante el examen estatal, instrumento que certifica las competencias adquiridas durante los dos años de residencia en Atención Primaria de Salud.</w:t>
      </w:r>
    </w:p>
    <w:p w14:paraId="7C9F6A2A" w14:textId="77777777" w:rsidR="001E12F6" w:rsidRPr="00501FCC" w:rsidRDefault="00076E7A" w:rsidP="00501FCC">
      <w:pPr>
        <w:spacing w:line="360" w:lineRule="auto"/>
        <w:rPr>
          <w:sz w:val="24"/>
          <w:szCs w:val="24"/>
        </w:rPr>
      </w:pPr>
      <w:r w:rsidRPr="00501FCC">
        <w:rPr>
          <w:b/>
          <w:bCs/>
          <w:sz w:val="24"/>
          <w:szCs w:val="24"/>
        </w:rPr>
        <w:t xml:space="preserve">Objetivo: </w:t>
      </w:r>
      <w:r w:rsidRPr="00501FCC">
        <w:rPr>
          <w:sz w:val="24"/>
          <w:szCs w:val="24"/>
        </w:rPr>
        <w:t>Analizar los resultados de promoción y calidad del Examen Estatal de Medicina Familiar, convocatoria octubre-noviembre 2024, Facultad de Ciencias Médicas "Mariana Grajales Cuello", Holguín, Cuba.</w:t>
      </w:r>
    </w:p>
    <w:p w14:paraId="0AB8DA94" w14:textId="77777777" w:rsidR="001E12F6" w:rsidRPr="00501FCC" w:rsidRDefault="00076E7A" w:rsidP="00501FCC">
      <w:pPr>
        <w:spacing w:line="360" w:lineRule="auto"/>
        <w:rPr>
          <w:sz w:val="24"/>
          <w:szCs w:val="24"/>
        </w:rPr>
      </w:pPr>
      <w:r w:rsidRPr="00501FCC">
        <w:rPr>
          <w:b/>
          <w:bCs/>
          <w:sz w:val="24"/>
          <w:szCs w:val="24"/>
        </w:rPr>
        <w:t xml:space="preserve">Métodos: </w:t>
      </w:r>
      <w:r w:rsidRPr="00501FCC">
        <w:rPr>
          <w:sz w:val="24"/>
          <w:szCs w:val="24"/>
        </w:rPr>
        <w:t>Estudio observacional, descriptivo y retrospectivo. Universo: 176 residentes presentados de 187 convocados. Se analizaron variables de sexo, grupo etario, municipio de procedencia, tipo de ausencia, tipo de suspenso y distribución de calificaciones por rangos.</w:t>
      </w:r>
    </w:p>
    <w:p w14:paraId="70A6114A" w14:textId="77777777" w:rsidR="001E12F6" w:rsidRPr="00501FCC" w:rsidRDefault="00076E7A" w:rsidP="00501FCC">
      <w:pPr>
        <w:spacing w:line="360" w:lineRule="auto"/>
        <w:rPr>
          <w:sz w:val="24"/>
          <w:szCs w:val="24"/>
        </w:rPr>
      </w:pPr>
      <w:r w:rsidRPr="00501FCC">
        <w:rPr>
          <w:b/>
          <w:bCs/>
          <w:sz w:val="24"/>
          <w:szCs w:val="24"/>
        </w:rPr>
        <w:t xml:space="preserve">Resultados: </w:t>
      </w:r>
      <w:r w:rsidRPr="00501FCC">
        <w:rPr>
          <w:sz w:val="24"/>
          <w:szCs w:val="24"/>
        </w:rPr>
        <w:t xml:space="preserve">El 97.15 % aprobó (171 residentes). El índice de calidad fue 84.65 %. El mayor número de aprobados se concentró en el rango 85–89 puntos (23.9 %). Cinco residentes suspendieron el examen: cuatro del municipio Mayarí y uno por Trabajo de Terminación de la Especialidad en la unidad </w:t>
      </w:r>
      <w:proofErr w:type="spellStart"/>
      <w:r w:rsidRPr="00501FCC">
        <w:rPr>
          <w:sz w:val="24"/>
          <w:szCs w:val="24"/>
        </w:rPr>
        <w:t>Tacajo</w:t>
      </w:r>
      <w:proofErr w:type="spellEnd"/>
      <w:r w:rsidRPr="00501FCC">
        <w:rPr>
          <w:sz w:val="24"/>
          <w:szCs w:val="24"/>
        </w:rPr>
        <w:t>. Predominó el sexo femenino (72.7 %).</w:t>
      </w:r>
    </w:p>
    <w:p w14:paraId="2DF2468F" w14:textId="77777777" w:rsidR="001E12F6" w:rsidRPr="00501FCC" w:rsidRDefault="00076E7A" w:rsidP="00501FCC">
      <w:pPr>
        <w:spacing w:line="360" w:lineRule="auto"/>
        <w:rPr>
          <w:sz w:val="24"/>
          <w:szCs w:val="24"/>
        </w:rPr>
      </w:pPr>
      <w:r w:rsidRPr="00501FCC">
        <w:rPr>
          <w:b/>
          <w:bCs/>
          <w:sz w:val="24"/>
          <w:szCs w:val="24"/>
        </w:rPr>
        <w:lastRenderedPageBreak/>
        <w:t xml:space="preserve">Conclusiones: </w:t>
      </w:r>
      <w:r w:rsidRPr="00501FCC">
        <w:rPr>
          <w:sz w:val="24"/>
          <w:szCs w:val="24"/>
        </w:rPr>
        <w:t>Los resultados fueron satisfactorios, con promoción superior al 97 % y calidad del 84.65 %. Las mayores dificultades correspondieron a atención integral a la embarazada y enfermedades cardiovasculares.</w:t>
      </w:r>
    </w:p>
    <w:p w14:paraId="4289AD65" w14:textId="77777777" w:rsidR="001E12F6" w:rsidRPr="00501FCC" w:rsidRDefault="001E12F6" w:rsidP="00501FCC">
      <w:pPr>
        <w:spacing w:line="360" w:lineRule="auto"/>
        <w:rPr>
          <w:sz w:val="24"/>
          <w:szCs w:val="24"/>
        </w:rPr>
      </w:pPr>
    </w:p>
    <w:p w14:paraId="36CDE68A" w14:textId="77777777" w:rsidR="001E12F6" w:rsidRPr="00501FCC" w:rsidRDefault="00076E7A" w:rsidP="00501FCC">
      <w:pPr>
        <w:spacing w:line="360" w:lineRule="auto"/>
        <w:rPr>
          <w:sz w:val="24"/>
          <w:szCs w:val="24"/>
        </w:rPr>
      </w:pPr>
      <w:r w:rsidRPr="00501FCC">
        <w:rPr>
          <w:b/>
          <w:bCs/>
          <w:sz w:val="24"/>
          <w:szCs w:val="24"/>
        </w:rPr>
        <w:t xml:space="preserve">Palabras clave: </w:t>
      </w:r>
      <w:r w:rsidRPr="00501FCC">
        <w:rPr>
          <w:i/>
          <w:iCs/>
          <w:sz w:val="24"/>
          <w:szCs w:val="24"/>
        </w:rPr>
        <w:t>examen estatal; Medicina Familiar; Medicina General Integral; promoción; evaluación de competencias; Atención Primaria de Salud.</w:t>
      </w:r>
    </w:p>
    <w:p w14:paraId="14FE81D7" w14:textId="77777777" w:rsidR="001E12F6" w:rsidRPr="00501FCC" w:rsidRDefault="00076E7A" w:rsidP="00501FCC">
      <w:pPr>
        <w:pStyle w:val="Ttulo11"/>
        <w:spacing w:before="0" w:after="0" w:line="360" w:lineRule="auto"/>
        <w:rPr>
          <w:color w:val="auto"/>
          <w:sz w:val="24"/>
          <w:szCs w:val="24"/>
          <w:lang w:val="en-US"/>
        </w:rPr>
      </w:pPr>
      <w:r w:rsidRPr="00501FCC">
        <w:rPr>
          <w:color w:val="auto"/>
          <w:sz w:val="24"/>
          <w:szCs w:val="24"/>
          <w:lang w:val="en-US"/>
        </w:rPr>
        <w:t>ABSTRACT</w:t>
      </w:r>
    </w:p>
    <w:p w14:paraId="02C7C54A" w14:textId="77777777" w:rsidR="001E12F6" w:rsidRPr="00501FCC" w:rsidRDefault="00076E7A" w:rsidP="00501FCC">
      <w:pPr>
        <w:spacing w:line="360" w:lineRule="auto"/>
        <w:rPr>
          <w:sz w:val="24"/>
          <w:szCs w:val="24"/>
          <w:lang w:val="en-US"/>
        </w:rPr>
      </w:pPr>
      <w:r w:rsidRPr="00501FCC">
        <w:rPr>
          <w:b/>
          <w:bCs/>
          <w:sz w:val="24"/>
          <w:szCs w:val="24"/>
          <w:lang w:val="en-US"/>
        </w:rPr>
        <w:t xml:space="preserve">Introduction: </w:t>
      </w:r>
      <w:r w:rsidRPr="00501FCC">
        <w:rPr>
          <w:sz w:val="24"/>
          <w:szCs w:val="24"/>
          <w:lang w:val="en-US"/>
        </w:rPr>
        <w:t>The terminal evaluation of Family Medicine specialists in Cuba is the state examination, an instrument certifying the competencies acquired during the two-year residency in Primary Health Care.</w:t>
      </w:r>
    </w:p>
    <w:p w14:paraId="44E8537E" w14:textId="77777777" w:rsidR="001E12F6" w:rsidRPr="00501FCC" w:rsidRDefault="00076E7A" w:rsidP="00501FCC">
      <w:pPr>
        <w:spacing w:line="360" w:lineRule="auto"/>
        <w:rPr>
          <w:sz w:val="24"/>
          <w:szCs w:val="24"/>
          <w:lang w:val="en-US"/>
        </w:rPr>
      </w:pPr>
      <w:r w:rsidRPr="00501FCC">
        <w:rPr>
          <w:b/>
          <w:bCs/>
          <w:sz w:val="24"/>
          <w:szCs w:val="24"/>
          <w:lang w:val="en-US"/>
        </w:rPr>
        <w:t xml:space="preserve">Objective: </w:t>
      </w:r>
      <w:r w:rsidRPr="00501FCC">
        <w:rPr>
          <w:sz w:val="24"/>
          <w:szCs w:val="24"/>
          <w:lang w:val="en-US"/>
        </w:rPr>
        <w:t>To analyze the promotion and quality results of the Family Medicine State Examination, October-November 2024 call, "Mariana Grajales Cuello" Faculty of Medical Sciences, Holguín, Cuba.</w:t>
      </w:r>
    </w:p>
    <w:p w14:paraId="1FD7D7AD" w14:textId="77777777" w:rsidR="001E12F6" w:rsidRPr="00501FCC" w:rsidRDefault="00076E7A" w:rsidP="00501FCC">
      <w:pPr>
        <w:spacing w:line="360" w:lineRule="auto"/>
        <w:rPr>
          <w:sz w:val="24"/>
          <w:szCs w:val="24"/>
          <w:lang w:val="en-US"/>
        </w:rPr>
      </w:pPr>
      <w:r w:rsidRPr="00501FCC">
        <w:rPr>
          <w:b/>
          <w:bCs/>
          <w:sz w:val="24"/>
          <w:szCs w:val="24"/>
          <w:lang w:val="en-US"/>
        </w:rPr>
        <w:t xml:space="preserve">Methods: </w:t>
      </w:r>
      <w:r w:rsidRPr="00501FCC">
        <w:rPr>
          <w:sz w:val="24"/>
          <w:szCs w:val="24"/>
          <w:lang w:val="en-US"/>
        </w:rPr>
        <w:t>Observational, descriptive, retrospective study. Universe: 176 residents who sat the examination out of 187 summoned. Variables analyzed: sex, age group, municipality of origin, type of absence, type of failure, and grade distribution by ranges.</w:t>
      </w:r>
    </w:p>
    <w:p w14:paraId="3679DC98" w14:textId="77777777" w:rsidR="001E12F6" w:rsidRPr="00501FCC" w:rsidRDefault="00076E7A" w:rsidP="00501FCC">
      <w:pPr>
        <w:spacing w:line="360" w:lineRule="auto"/>
        <w:rPr>
          <w:sz w:val="24"/>
          <w:szCs w:val="24"/>
          <w:lang w:val="en-US"/>
        </w:rPr>
      </w:pPr>
      <w:r w:rsidRPr="00501FCC">
        <w:rPr>
          <w:b/>
          <w:bCs/>
          <w:sz w:val="24"/>
          <w:szCs w:val="24"/>
          <w:lang w:val="en-US"/>
        </w:rPr>
        <w:t xml:space="preserve">Results: </w:t>
      </w:r>
      <w:r w:rsidRPr="00501FCC">
        <w:rPr>
          <w:sz w:val="24"/>
          <w:szCs w:val="24"/>
          <w:lang w:val="en-US"/>
        </w:rPr>
        <w:t xml:space="preserve">97.15% passed (171 residents). Quality index: 84.65%. The highest concentration was in the 85–89 points range (23.9%). Five residents failed: four from </w:t>
      </w:r>
      <w:proofErr w:type="spellStart"/>
      <w:r w:rsidRPr="00501FCC">
        <w:rPr>
          <w:sz w:val="24"/>
          <w:szCs w:val="24"/>
          <w:lang w:val="en-US"/>
        </w:rPr>
        <w:t>Mayarí</w:t>
      </w:r>
      <w:proofErr w:type="spellEnd"/>
      <w:r w:rsidRPr="00501FCC">
        <w:rPr>
          <w:sz w:val="24"/>
          <w:szCs w:val="24"/>
          <w:lang w:val="en-US"/>
        </w:rPr>
        <w:t xml:space="preserve"> and one for TTE at </w:t>
      </w:r>
      <w:proofErr w:type="spellStart"/>
      <w:r w:rsidRPr="00501FCC">
        <w:rPr>
          <w:sz w:val="24"/>
          <w:szCs w:val="24"/>
          <w:lang w:val="en-US"/>
        </w:rPr>
        <w:t>Tacajo</w:t>
      </w:r>
      <w:proofErr w:type="spellEnd"/>
      <w:r w:rsidRPr="00501FCC">
        <w:rPr>
          <w:sz w:val="24"/>
          <w:szCs w:val="24"/>
          <w:lang w:val="en-US"/>
        </w:rPr>
        <w:t>. Female sex predominated (72.7%).</w:t>
      </w:r>
    </w:p>
    <w:p w14:paraId="7C107766" w14:textId="77777777" w:rsidR="001E12F6" w:rsidRPr="00501FCC" w:rsidRDefault="00076E7A" w:rsidP="00501FCC">
      <w:pPr>
        <w:spacing w:line="360" w:lineRule="auto"/>
        <w:rPr>
          <w:sz w:val="24"/>
          <w:szCs w:val="24"/>
          <w:lang w:val="en-US"/>
        </w:rPr>
      </w:pPr>
      <w:r w:rsidRPr="00501FCC">
        <w:rPr>
          <w:b/>
          <w:bCs/>
          <w:sz w:val="24"/>
          <w:szCs w:val="24"/>
          <w:lang w:val="en-US"/>
        </w:rPr>
        <w:t xml:space="preserve">Conclusions: </w:t>
      </w:r>
      <w:r w:rsidRPr="00501FCC">
        <w:rPr>
          <w:sz w:val="24"/>
          <w:szCs w:val="24"/>
          <w:lang w:val="en-US"/>
        </w:rPr>
        <w:t>Results were satisfactory, with promotion above 97% and quality index of 84.65%. Greatest difficulties corresponded to comprehensive care for pregnant women and cardiovascular diseases.</w:t>
      </w:r>
    </w:p>
    <w:p w14:paraId="1EC18F80" w14:textId="77777777" w:rsidR="001E12F6" w:rsidRPr="00501FCC" w:rsidRDefault="001E12F6" w:rsidP="00501FCC">
      <w:pPr>
        <w:spacing w:line="360" w:lineRule="auto"/>
        <w:rPr>
          <w:sz w:val="24"/>
          <w:szCs w:val="24"/>
          <w:lang w:val="en-US"/>
        </w:rPr>
      </w:pPr>
    </w:p>
    <w:p w14:paraId="02AAD654" w14:textId="77777777" w:rsidR="001E12F6" w:rsidRPr="00501FCC" w:rsidRDefault="00076E7A" w:rsidP="00501FCC">
      <w:pPr>
        <w:spacing w:line="360" w:lineRule="auto"/>
        <w:rPr>
          <w:sz w:val="24"/>
          <w:szCs w:val="24"/>
          <w:lang w:val="en-US"/>
        </w:rPr>
      </w:pPr>
      <w:r w:rsidRPr="00501FCC">
        <w:rPr>
          <w:b/>
          <w:bCs/>
          <w:i/>
          <w:iCs/>
          <w:sz w:val="24"/>
          <w:szCs w:val="24"/>
          <w:lang w:val="en-US"/>
        </w:rPr>
        <w:t xml:space="preserve">Keywords: </w:t>
      </w:r>
      <w:r w:rsidRPr="00501FCC">
        <w:rPr>
          <w:i/>
          <w:iCs/>
          <w:sz w:val="24"/>
          <w:szCs w:val="24"/>
          <w:lang w:val="en-US"/>
        </w:rPr>
        <w:t>state examination; Family Medicine; General Comprehensive Medicine; promotion; competency assessment; Primary Health Care.</w:t>
      </w:r>
    </w:p>
    <w:p w14:paraId="16ABC933" w14:textId="77777777" w:rsidR="001E12F6" w:rsidRPr="00501FCC" w:rsidRDefault="00076E7A" w:rsidP="00501FCC">
      <w:pPr>
        <w:pStyle w:val="Ttulo11"/>
        <w:spacing w:before="0" w:after="0" w:line="360" w:lineRule="auto"/>
        <w:rPr>
          <w:color w:val="auto"/>
          <w:sz w:val="24"/>
          <w:szCs w:val="24"/>
        </w:rPr>
      </w:pPr>
      <w:r w:rsidRPr="00501FCC">
        <w:rPr>
          <w:color w:val="auto"/>
          <w:sz w:val="24"/>
          <w:szCs w:val="24"/>
        </w:rPr>
        <w:t>INTRODUCCIÓN</w:t>
      </w:r>
    </w:p>
    <w:p w14:paraId="57526F22" w14:textId="77777777" w:rsidR="001E12F6" w:rsidRPr="00501FCC" w:rsidRDefault="00076E7A" w:rsidP="00501FCC">
      <w:pPr>
        <w:spacing w:line="360" w:lineRule="auto"/>
        <w:rPr>
          <w:sz w:val="24"/>
          <w:szCs w:val="24"/>
        </w:rPr>
      </w:pPr>
      <w:r w:rsidRPr="00501FCC">
        <w:rPr>
          <w:sz w:val="24"/>
          <w:szCs w:val="24"/>
        </w:rPr>
        <w:t>La Atención Primaria de Salud (APS) constituye el eje estratégico del Sistema Nacional de Salud en Cuba y el escenario principal de formación de la especialidad de Medicina General Integral (MGI), denominada internacionalmente Medicina Familiar.</w:t>
      </w:r>
      <w:r w:rsidRPr="00501FCC">
        <w:rPr>
          <w:sz w:val="24"/>
          <w:szCs w:val="24"/>
          <w:vertAlign w:val="superscript"/>
        </w:rPr>
        <w:t>(1)</w:t>
      </w:r>
      <w:r w:rsidRPr="00501FCC">
        <w:rPr>
          <w:sz w:val="24"/>
          <w:szCs w:val="24"/>
        </w:rPr>
        <w:t xml:space="preserve"> Esta especialidad, de perfil amplio e integral, se estructura como un proceso de formación posgradual de dos años de duración, cuyo propósito es desarrollar en el médico </w:t>
      </w:r>
      <w:r w:rsidRPr="00501FCC">
        <w:rPr>
          <w:sz w:val="24"/>
          <w:szCs w:val="24"/>
        </w:rPr>
        <w:lastRenderedPageBreak/>
        <w:t>residente las competencias necesarias para conducir el proceso de salud de individuos, familias y comunidades desde la APS.</w:t>
      </w:r>
      <w:r w:rsidRPr="00501FCC">
        <w:rPr>
          <w:sz w:val="24"/>
          <w:szCs w:val="24"/>
          <w:vertAlign w:val="superscript"/>
        </w:rPr>
        <w:t>(2,3)</w:t>
      </w:r>
    </w:p>
    <w:p w14:paraId="107E61BE" w14:textId="77777777" w:rsidR="001E12F6" w:rsidRPr="00501FCC" w:rsidRDefault="00076E7A" w:rsidP="00501FCC">
      <w:pPr>
        <w:spacing w:line="360" w:lineRule="auto"/>
        <w:rPr>
          <w:sz w:val="24"/>
          <w:szCs w:val="24"/>
        </w:rPr>
      </w:pPr>
      <w:r w:rsidRPr="00501FCC">
        <w:rPr>
          <w:sz w:val="24"/>
          <w:szCs w:val="24"/>
        </w:rPr>
        <w:t xml:space="preserve">En el contexto del Sistema Nacional de Salud cubano, el examen estatal representa la evaluación terminal de mayor jerarquía para los especialistas en formación. Constituye un garante de calidad que certifica el nivel de competencia y desempeño profesional alcanzado por el residente al concluir su proceso </w:t>
      </w:r>
      <w:proofErr w:type="gramStart"/>
      <w:r w:rsidRPr="00501FCC">
        <w:rPr>
          <w:sz w:val="24"/>
          <w:szCs w:val="24"/>
        </w:rPr>
        <w:t>formativo.</w:t>
      </w:r>
      <w:r w:rsidRPr="00501FCC">
        <w:rPr>
          <w:sz w:val="24"/>
          <w:szCs w:val="24"/>
          <w:vertAlign w:val="superscript"/>
        </w:rPr>
        <w:t>(</w:t>
      </w:r>
      <w:proofErr w:type="gramEnd"/>
      <w:r w:rsidRPr="00501FCC">
        <w:rPr>
          <w:sz w:val="24"/>
          <w:szCs w:val="24"/>
          <w:vertAlign w:val="superscript"/>
        </w:rPr>
        <w:t>4)</w:t>
      </w:r>
      <w:r w:rsidRPr="00501FCC">
        <w:rPr>
          <w:sz w:val="24"/>
          <w:szCs w:val="24"/>
        </w:rPr>
        <w:t xml:space="preserve"> Su diseño incluye componentes teórico-escrito y práctico, evaluados por tribunales integrados por profesores de categoría principal en las especialidades médicas fundamentales de la </w:t>
      </w:r>
      <w:proofErr w:type="gramStart"/>
      <w:r w:rsidRPr="00501FCC">
        <w:rPr>
          <w:sz w:val="24"/>
          <w:szCs w:val="24"/>
        </w:rPr>
        <w:t>APS.</w:t>
      </w:r>
      <w:r w:rsidRPr="00501FCC">
        <w:rPr>
          <w:sz w:val="24"/>
          <w:szCs w:val="24"/>
          <w:vertAlign w:val="superscript"/>
        </w:rPr>
        <w:t>(</w:t>
      </w:r>
      <w:proofErr w:type="gramEnd"/>
      <w:r w:rsidRPr="00501FCC">
        <w:rPr>
          <w:sz w:val="24"/>
          <w:szCs w:val="24"/>
          <w:vertAlign w:val="superscript"/>
        </w:rPr>
        <w:t>5)</w:t>
      </w:r>
    </w:p>
    <w:p w14:paraId="5B786933" w14:textId="77777777" w:rsidR="001E12F6" w:rsidRPr="00501FCC" w:rsidRDefault="00076E7A" w:rsidP="00501FCC">
      <w:pPr>
        <w:spacing w:line="360" w:lineRule="auto"/>
        <w:rPr>
          <w:sz w:val="24"/>
          <w:szCs w:val="24"/>
        </w:rPr>
      </w:pPr>
      <w:r w:rsidRPr="00501FCC">
        <w:rPr>
          <w:sz w:val="24"/>
          <w:szCs w:val="24"/>
        </w:rPr>
        <w:t>El análisis de los resultados de los exámenes estatales de MGI en Cuba ha sido objeto de estudio desde la década de 1990. Trabajos precedentes han coincidido en señalar la atención al adulto mayor, las enfermedades crónicas no transmisibles y la atención a la familia como áreas de mayor dificultad para los residentes.</w:t>
      </w:r>
      <w:r w:rsidRPr="00501FCC">
        <w:rPr>
          <w:sz w:val="24"/>
          <w:szCs w:val="24"/>
          <w:vertAlign w:val="superscript"/>
        </w:rPr>
        <w:t>(3,6)</w:t>
      </w:r>
      <w:r w:rsidRPr="00501FCC">
        <w:rPr>
          <w:sz w:val="24"/>
          <w:szCs w:val="24"/>
        </w:rPr>
        <w:t xml:space="preserve"> Por otra parte, se ha identificado que la continuidad del proceso de formación, la calidad de la tutoría, la participación en actividades paralelas al programa docente y las condiciones de los escenarios de práctica se relacionan significativamente con el rendimiento académico en el examen estatal.</w:t>
      </w:r>
      <w:r w:rsidRPr="00501FCC">
        <w:rPr>
          <w:sz w:val="24"/>
          <w:szCs w:val="24"/>
          <w:vertAlign w:val="superscript"/>
        </w:rPr>
        <w:t>(7)</w:t>
      </w:r>
    </w:p>
    <w:p w14:paraId="3568A5B1" w14:textId="77777777" w:rsidR="001E12F6" w:rsidRPr="00501FCC" w:rsidRDefault="00076E7A" w:rsidP="00501FCC">
      <w:pPr>
        <w:spacing w:line="360" w:lineRule="auto"/>
        <w:rPr>
          <w:sz w:val="24"/>
          <w:szCs w:val="24"/>
        </w:rPr>
      </w:pPr>
      <w:r w:rsidRPr="00501FCC">
        <w:rPr>
          <w:sz w:val="24"/>
          <w:szCs w:val="24"/>
        </w:rPr>
        <w:t xml:space="preserve">La Facultad de Ciencias Médicas "Mariana Grajales Cuello" de Holguín agrupa la formación de residentes de MGI de un amplio territorio provincial con condiciones de formación heterogéneas. El análisis sistemático de los resultados de cada convocatoria permite identificar tendencias, fortalezas y áreas de mejora que orienten las estrategias docentes. El presente trabajo tiene como </w:t>
      </w:r>
      <w:r w:rsidRPr="00501FCC">
        <w:rPr>
          <w:b/>
          <w:bCs/>
          <w:sz w:val="24"/>
          <w:szCs w:val="24"/>
        </w:rPr>
        <w:t>objetivo</w:t>
      </w:r>
      <w:r w:rsidRPr="00501FCC">
        <w:rPr>
          <w:sz w:val="24"/>
          <w:szCs w:val="24"/>
        </w:rPr>
        <w:t xml:space="preserve"> analizar los resultados de promoción y calidad del Examen Estatal de Medicina Familiar de la convocatoria octubre-noviembre 2024.</w:t>
      </w:r>
    </w:p>
    <w:p w14:paraId="0AA93AD1" w14:textId="77777777" w:rsidR="001E12F6" w:rsidRPr="00501FCC" w:rsidRDefault="001E12F6" w:rsidP="00501FCC">
      <w:pPr>
        <w:spacing w:line="360" w:lineRule="auto"/>
        <w:rPr>
          <w:sz w:val="24"/>
          <w:szCs w:val="24"/>
        </w:rPr>
      </w:pPr>
    </w:p>
    <w:p w14:paraId="19420A4B" w14:textId="18061DFD" w:rsidR="001E12F6" w:rsidRPr="00501FCC" w:rsidRDefault="00076E7A" w:rsidP="00501FCC">
      <w:pPr>
        <w:pStyle w:val="Ttulo11"/>
        <w:spacing w:before="0" w:after="0" w:line="360" w:lineRule="auto"/>
        <w:rPr>
          <w:color w:val="auto"/>
          <w:sz w:val="24"/>
          <w:szCs w:val="24"/>
        </w:rPr>
      </w:pPr>
      <w:r w:rsidRPr="00501FCC">
        <w:rPr>
          <w:color w:val="auto"/>
          <w:sz w:val="24"/>
          <w:szCs w:val="24"/>
        </w:rPr>
        <w:t>MÉTODOS</w:t>
      </w:r>
    </w:p>
    <w:p w14:paraId="0CB694E2" w14:textId="77777777" w:rsidR="001E12F6" w:rsidRPr="00501FCC" w:rsidRDefault="00076E7A" w:rsidP="00501FCC">
      <w:pPr>
        <w:spacing w:line="360" w:lineRule="auto"/>
        <w:ind w:firstLine="720"/>
        <w:rPr>
          <w:sz w:val="24"/>
          <w:szCs w:val="24"/>
        </w:rPr>
      </w:pPr>
      <w:r w:rsidRPr="00501FCC">
        <w:rPr>
          <w:sz w:val="24"/>
          <w:szCs w:val="24"/>
        </w:rPr>
        <w:t>Se realizó un estudio observacional, descriptivo y retrospectivo con enfoque cuantitativo, a partir del Informe de Promoción del Examen Estatal de Medicina Familiar, convocatoria octubre-noviembre 2024, emitido el 21 de noviembre de 2024 por la Especialización en Medicina Familiar de la Facultad de Ciencias Médicas "Mariana Grajales Cuello", Holguín, Cuba.</w:t>
      </w:r>
    </w:p>
    <w:p w14:paraId="1720A137" w14:textId="77777777" w:rsidR="001E12F6" w:rsidRPr="00501FCC" w:rsidRDefault="00076E7A" w:rsidP="00501FCC">
      <w:pPr>
        <w:spacing w:line="360" w:lineRule="auto"/>
        <w:rPr>
          <w:sz w:val="24"/>
          <w:szCs w:val="24"/>
        </w:rPr>
      </w:pPr>
      <w:r w:rsidRPr="00501FCC">
        <w:rPr>
          <w:sz w:val="24"/>
          <w:szCs w:val="24"/>
        </w:rPr>
        <w:lastRenderedPageBreak/>
        <w:t>El universo lo conformaron los 176 residentes presentados al examen estatal de un total de 187 convocados. Se trabajó con el universo completo, sin selección muestral.</w:t>
      </w:r>
    </w:p>
    <w:p w14:paraId="6F9EA646" w14:textId="77777777" w:rsidR="001E12F6" w:rsidRPr="00501FCC" w:rsidRDefault="00076E7A" w:rsidP="00501FCC">
      <w:pPr>
        <w:spacing w:line="360" w:lineRule="auto"/>
        <w:rPr>
          <w:sz w:val="24"/>
          <w:szCs w:val="24"/>
        </w:rPr>
      </w:pPr>
      <w:r w:rsidRPr="00501FCC">
        <w:rPr>
          <w:sz w:val="24"/>
          <w:szCs w:val="24"/>
        </w:rPr>
        <w:t>Se operacionalizaron las siguientes variables: sexo biológico (femenino/masculino); grupo etario (26–30, 31–35, 36–40, &gt;40 años); municipio de procedencia; tipo de ausencia (justificada o injustificada); tipo de suspenso (examen teórico, examen práctico, Trabajo de Terminación de la Especialidad —TTE—); distribución de calificaciones por rangos (&lt; 70, 70–79, 80–84, 85–89, 90–94, 95–100 puntos); tasa de promoción (%); e índice de calidad (%).</w:t>
      </w:r>
    </w:p>
    <w:p w14:paraId="08A84DA9" w14:textId="6F1C9AD5" w:rsidR="001E12F6" w:rsidRPr="00501FCC" w:rsidRDefault="00076E7A" w:rsidP="00501FCC">
      <w:pPr>
        <w:spacing w:line="360" w:lineRule="auto"/>
        <w:rPr>
          <w:sz w:val="24"/>
          <w:szCs w:val="24"/>
        </w:rPr>
      </w:pPr>
      <w:r w:rsidRPr="00501FCC">
        <w:rPr>
          <w:sz w:val="24"/>
          <w:szCs w:val="24"/>
        </w:rPr>
        <w:t xml:space="preserve">Los datos fueron procesados mediante cálculo de frecuencias absolutas y relativas y confección de tablas comparativas. El índice de calidad se calculó considerando el porcentaje de aprobados con calificación de 80 puntos o más sobre el total de presentados, criterio empleado en estudios precedentes sobre el examen estatal de </w:t>
      </w:r>
      <w:r w:rsidR="00501FCC" w:rsidRPr="00501FCC">
        <w:rPr>
          <w:sz w:val="24"/>
          <w:szCs w:val="24"/>
        </w:rPr>
        <w:t>MGI.</w:t>
      </w:r>
      <w:r w:rsidR="00501FCC" w:rsidRPr="00501FCC">
        <w:rPr>
          <w:sz w:val="24"/>
          <w:szCs w:val="24"/>
          <w:vertAlign w:val="superscript"/>
        </w:rPr>
        <w:t xml:space="preserve"> (</w:t>
      </w:r>
      <w:r w:rsidRPr="00501FCC">
        <w:rPr>
          <w:sz w:val="24"/>
          <w:szCs w:val="24"/>
          <w:vertAlign w:val="superscript"/>
        </w:rPr>
        <w:t>8)</w:t>
      </w:r>
    </w:p>
    <w:p w14:paraId="3BB802A5" w14:textId="77777777" w:rsidR="001E12F6" w:rsidRPr="00501FCC" w:rsidRDefault="00076E7A" w:rsidP="00501FCC">
      <w:pPr>
        <w:pStyle w:val="Ttulo21"/>
        <w:spacing w:before="0" w:after="0" w:line="360" w:lineRule="auto"/>
        <w:rPr>
          <w:color w:val="auto"/>
        </w:rPr>
      </w:pPr>
      <w:r w:rsidRPr="00501FCC">
        <w:rPr>
          <w:color w:val="auto"/>
        </w:rPr>
        <w:t>Aspectos éticos</w:t>
      </w:r>
    </w:p>
    <w:p w14:paraId="1D4A3AE7" w14:textId="77777777" w:rsidR="001E12F6" w:rsidRPr="00501FCC" w:rsidRDefault="00076E7A" w:rsidP="00501FCC">
      <w:pPr>
        <w:spacing w:line="360" w:lineRule="auto"/>
        <w:rPr>
          <w:sz w:val="24"/>
          <w:szCs w:val="24"/>
        </w:rPr>
      </w:pPr>
      <w:r w:rsidRPr="00501FCC">
        <w:rPr>
          <w:sz w:val="24"/>
          <w:szCs w:val="24"/>
        </w:rPr>
        <w:t>El presente trabajo se realizó a partir de datos estadísticos agregados del informe oficial de promoción, sin identificación individual de los residentes. No se requirió consentimiento informado. El manejo de la información se realizó con estricta confidencialidad y en correspondencia con los principios éticos de la investigación en salud.</w:t>
      </w:r>
    </w:p>
    <w:p w14:paraId="43C263EB" w14:textId="77777777" w:rsidR="001E12F6" w:rsidRPr="00501FCC" w:rsidRDefault="001E12F6" w:rsidP="00501FCC">
      <w:pPr>
        <w:spacing w:line="360" w:lineRule="auto"/>
        <w:rPr>
          <w:sz w:val="24"/>
          <w:szCs w:val="24"/>
        </w:rPr>
      </w:pPr>
    </w:p>
    <w:p w14:paraId="13800A76" w14:textId="77777777" w:rsidR="001E12F6" w:rsidRPr="00501FCC" w:rsidRDefault="00076E7A" w:rsidP="00501FCC">
      <w:pPr>
        <w:pStyle w:val="Ttulo11"/>
        <w:spacing w:before="0" w:after="0" w:line="360" w:lineRule="auto"/>
        <w:rPr>
          <w:color w:val="auto"/>
          <w:sz w:val="24"/>
          <w:szCs w:val="24"/>
        </w:rPr>
      </w:pPr>
      <w:r w:rsidRPr="00501FCC">
        <w:rPr>
          <w:color w:val="auto"/>
          <w:sz w:val="24"/>
          <w:szCs w:val="24"/>
        </w:rPr>
        <w:t>RESULTADOS</w:t>
      </w:r>
    </w:p>
    <w:p w14:paraId="321E0D69" w14:textId="77777777" w:rsidR="001E12F6" w:rsidRPr="00501FCC" w:rsidRDefault="00076E7A" w:rsidP="00501FCC">
      <w:pPr>
        <w:spacing w:line="360" w:lineRule="auto"/>
        <w:rPr>
          <w:sz w:val="24"/>
          <w:szCs w:val="24"/>
        </w:rPr>
      </w:pPr>
      <w:r w:rsidRPr="00501FCC">
        <w:rPr>
          <w:sz w:val="24"/>
          <w:szCs w:val="24"/>
        </w:rPr>
        <w:t>De los 187 residentes convocados, se presentaron 176, para un índice de presentación del 94.1 %. Los 11 ausentes se distribuyeron en: 7 con ausencia injustificada (Banes, Gibara, Urbano Noris, Alex Urquiola, Díaz Legra y San Andrés) y 4 con causa justificada (1 en licencia de maternidad durante la preparación docente, 1 por enfermedad en Mayarí y 2 en misión internacionalista).</w:t>
      </w:r>
    </w:p>
    <w:p w14:paraId="45F545FE" w14:textId="77777777" w:rsidR="001E12F6" w:rsidRPr="00501FCC" w:rsidRDefault="001E12F6" w:rsidP="00501FCC">
      <w:pPr>
        <w:spacing w:line="360" w:lineRule="auto"/>
        <w:rPr>
          <w:sz w:val="24"/>
          <w:szCs w:val="24"/>
        </w:rPr>
      </w:pPr>
    </w:p>
    <w:p w14:paraId="6D8AFABC" w14:textId="77777777" w:rsidR="001E12F6" w:rsidRPr="00501FCC" w:rsidRDefault="00076E7A" w:rsidP="00501FCC">
      <w:pPr>
        <w:pStyle w:val="Ttulo21"/>
        <w:spacing w:before="0" w:after="0" w:line="360" w:lineRule="auto"/>
        <w:rPr>
          <w:color w:val="auto"/>
        </w:rPr>
      </w:pPr>
      <w:r w:rsidRPr="00501FCC">
        <w:rPr>
          <w:color w:val="auto"/>
        </w:rPr>
        <w:t>Distribución por sexo</w:t>
      </w:r>
    </w:p>
    <w:p w14:paraId="07C1F9DB" w14:textId="77777777" w:rsidR="001E12F6" w:rsidRPr="00501FCC" w:rsidRDefault="00076E7A" w:rsidP="00501FCC">
      <w:pPr>
        <w:spacing w:line="360" w:lineRule="auto"/>
        <w:rPr>
          <w:sz w:val="24"/>
          <w:szCs w:val="24"/>
        </w:rPr>
      </w:pPr>
      <w:r w:rsidRPr="00501FCC">
        <w:rPr>
          <w:sz w:val="24"/>
          <w:szCs w:val="24"/>
        </w:rPr>
        <w:t>La Tabla 1 muestra la distribución según sexo. Predominó el sexo femenino con 128 residentes (72.7 %), con tasa de aprobación de 97.6 %, ligeramente superior a la del sexo masculino (95.8 %).</w:t>
      </w:r>
    </w:p>
    <w:p w14:paraId="379B0E44" w14:textId="77777777" w:rsidR="001E12F6" w:rsidRPr="00501FCC" w:rsidRDefault="001E12F6" w:rsidP="00501FCC">
      <w:pPr>
        <w:spacing w:line="360" w:lineRule="auto"/>
        <w:rPr>
          <w:sz w:val="24"/>
          <w:szCs w:val="24"/>
        </w:rPr>
      </w:pPr>
    </w:p>
    <w:p w14:paraId="527F1A06" w14:textId="77777777" w:rsidR="001E12F6" w:rsidRPr="00501FCC" w:rsidRDefault="00076E7A" w:rsidP="00501FCC">
      <w:pPr>
        <w:spacing w:line="360" w:lineRule="auto"/>
        <w:jc w:val="center"/>
        <w:rPr>
          <w:sz w:val="24"/>
          <w:szCs w:val="24"/>
        </w:rPr>
      </w:pPr>
      <w:r w:rsidRPr="00501FCC">
        <w:rPr>
          <w:b/>
          <w:bCs/>
          <w:i/>
          <w:iCs/>
          <w:sz w:val="24"/>
          <w:szCs w:val="24"/>
        </w:rPr>
        <w:t>Tabla 1. Distribución de los residentes presentados según sexo. Convocatoria octubre-noviembre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080"/>
        <w:gridCol w:w="2080"/>
        <w:gridCol w:w="2080"/>
      </w:tblGrid>
      <w:tr w:rsidR="00501FCC" w:rsidRPr="00501FCC" w14:paraId="443C208E" w14:textId="77777777" w:rsidTr="00501FCC">
        <w:trPr>
          <w:tblHeader/>
        </w:trPr>
        <w:tc>
          <w:tcPr>
            <w:tcW w:w="312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7116316B" w14:textId="77777777" w:rsidR="001E12F6" w:rsidRPr="00501FCC" w:rsidRDefault="00076E7A" w:rsidP="00501FCC">
            <w:pPr>
              <w:spacing w:line="360" w:lineRule="auto"/>
              <w:jc w:val="center"/>
              <w:rPr>
                <w:sz w:val="24"/>
                <w:szCs w:val="24"/>
              </w:rPr>
            </w:pPr>
            <w:r w:rsidRPr="00501FCC">
              <w:rPr>
                <w:b/>
                <w:bCs/>
                <w:sz w:val="24"/>
                <w:szCs w:val="24"/>
              </w:rPr>
              <w:t>Sexo</w:t>
            </w:r>
          </w:p>
        </w:tc>
        <w:tc>
          <w:tcPr>
            <w:tcW w:w="208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7B72BC85" w14:textId="77777777" w:rsidR="001E12F6" w:rsidRPr="00501FCC" w:rsidRDefault="00076E7A" w:rsidP="00501FCC">
            <w:pPr>
              <w:spacing w:line="360" w:lineRule="auto"/>
              <w:jc w:val="center"/>
              <w:rPr>
                <w:sz w:val="24"/>
                <w:szCs w:val="24"/>
              </w:rPr>
            </w:pPr>
            <w:r w:rsidRPr="00501FCC">
              <w:rPr>
                <w:b/>
                <w:bCs/>
                <w:sz w:val="24"/>
                <w:szCs w:val="24"/>
              </w:rPr>
              <w:t>No.</w:t>
            </w:r>
          </w:p>
        </w:tc>
        <w:tc>
          <w:tcPr>
            <w:tcW w:w="208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7BB734D2" w14:textId="77777777" w:rsidR="001E12F6" w:rsidRPr="00501FCC" w:rsidRDefault="00076E7A" w:rsidP="00501FCC">
            <w:pPr>
              <w:spacing w:line="360" w:lineRule="auto"/>
              <w:jc w:val="center"/>
              <w:rPr>
                <w:sz w:val="24"/>
                <w:szCs w:val="24"/>
              </w:rPr>
            </w:pPr>
            <w:r w:rsidRPr="00501FCC">
              <w:rPr>
                <w:b/>
                <w:bCs/>
                <w:sz w:val="24"/>
                <w:szCs w:val="24"/>
              </w:rPr>
              <w:t>%</w:t>
            </w:r>
          </w:p>
        </w:tc>
        <w:tc>
          <w:tcPr>
            <w:tcW w:w="208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3E725BE4" w14:textId="77777777" w:rsidR="001E12F6" w:rsidRPr="00501FCC" w:rsidRDefault="00076E7A" w:rsidP="00501FCC">
            <w:pPr>
              <w:spacing w:line="360" w:lineRule="auto"/>
              <w:jc w:val="center"/>
              <w:rPr>
                <w:sz w:val="24"/>
                <w:szCs w:val="24"/>
              </w:rPr>
            </w:pPr>
            <w:r w:rsidRPr="00501FCC">
              <w:rPr>
                <w:b/>
                <w:bCs/>
                <w:sz w:val="24"/>
                <w:szCs w:val="24"/>
              </w:rPr>
              <w:t>Aprobados (%)</w:t>
            </w:r>
          </w:p>
        </w:tc>
      </w:tr>
      <w:tr w:rsidR="00501FCC" w:rsidRPr="00501FCC" w14:paraId="155AB239" w14:textId="77777777" w:rsidTr="00501FCC">
        <w:tc>
          <w:tcPr>
            <w:tcW w:w="312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51B9C28C" w14:textId="77777777" w:rsidR="001E12F6" w:rsidRPr="00501FCC" w:rsidRDefault="00076E7A" w:rsidP="00501FCC">
            <w:pPr>
              <w:spacing w:line="360" w:lineRule="auto"/>
              <w:jc w:val="center"/>
              <w:rPr>
                <w:sz w:val="24"/>
                <w:szCs w:val="24"/>
              </w:rPr>
            </w:pPr>
            <w:r w:rsidRPr="00501FCC">
              <w:rPr>
                <w:b/>
                <w:bCs/>
                <w:sz w:val="24"/>
                <w:szCs w:val="24"/>
              </w:rPr>
              <w:t>Femenino</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5E696254" w14:textId="77777777" w:rsidR="001E12F6" w:rsidRPr="00501FCC" w:rsidRDefault="00076E7A" w:rsidP="00501FCC">
            <w:pPr>
              <w:spacing w:line="360" w:lineRule="auto"/>
              <w:jc w:val="center"/>
              <w:rPr>
                <w:sz w:val="24"/>
                <w:szCs w:val="24"/>
              </w:rPr>
            </w:pPr>
            <w:r w:rsidRPr="00501FCC">
              <w:rPr>
                <w:sz w:val="24"/>
                <w:szCs w:val="24"/>
              </w:rPr>
              <w:t>128</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0BEE18D2" w14:textId="77777777" w:rsidR="001E12F6" w:rsidRPr="00501FCC" w:rsidRDefault="00076E7A" w:rsidP="00501FCC">
            <w:pPr>
              <w:spacing w:line="360" w:lineRule="auto"/>
              <w:jc w:val="center"/>
              <w:rPr>
                <w:sz w:val="24"/>
                <w:szCs w:val="24"/>
              </w:rPr>
            </w:pPr>
            <w:r w:rsidRPr="00501FCC">
              <w:rPr>
                <w:sz w:val="24"/>
                <w:szCs w:val="24"/>
              </w:rPr>
              <w:t>72.7</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483ADDC5" w14:textId="77777777" w:rsidR="001E12F6" w:rsidRPr="00501FCC" w:rsidRDefault="00076E7A" w:rsidP="00501FCC">
            <w:pPr>
              <w:spacing w:line="360" w:lineRule="auto"/>
              <w:jc w:val="center"/>
              <w:rPr>
                <w:sz w:val="24"/>
                <w:szCs w:val="24"/>
              </w:rPr>
            </w:pPr>
            <w:r w:rsidRPr="00501FCC">
              <w:rPr>
                <w:sz w:val="24"/>
                <w:szCs w:val="24"/>
              </w:rPr>
              <w:t>97.6</w:t>
            </w:r>
          </w:p>
        </w:tc>
      </w:tr>
      <w:tr w:rsidR="00501FCC" w:rsidRPr="00501FCC" w14:paraId="20FA7A2F" w14:textId="77777777" w:rsidTr="00501FCC">
        <w:tc>
          <w:tcPr>
            <w:tcW w:w="312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5373FE83" w14:textId="77777777" w:rsidR="001E12F6" w:rsidRPr="00501FCC" w:rsidRDefault="00076E7A" w:rsidP="00501FCC">
            <w:pPr>
              <w:spacing w:line="360" w:lineRule="auto"/>
              <w:jc w:val="center"/>
              <w:rPr>
                <w:sz w:val="24"/>
                <w:szCs w:val="24"/>
              </w:rPr>
            </w:pPr>
            <w:r w:rsidRPr="00501FCC">
              <w:rPr>
                <w:b/>
                <w:bCs/>
                <w:sz w:val="24"/>
                <w:szCs w:val="24"/>
              </w:rPr>
              <w:t>Masculino</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23F7BE36" w14:textId="77777777" w:rsidR="001E12F6" w:rsidRPr="00501FCC" w:rsidRDefault="00076E7A" w:rsidP="00501FCC">
            <w:pPr>
              <w:spacing w:line="360" w:lineRule="auto"/>
              <w:jc w:val="center"/>
              <w:rPr>
                <w:sz w:val="24"/>
                <w:szCs w:val="24"/>
              </w:rPr>
            </w:pPr>
            <w:r w:rsidRPr="00501FCC">
              <w:rPr>
                <w:sz w:val="24"/>
                <w:szCs w:val="24"/>
              </w:rPr>
              <w:t>48</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7248D031" w14:textId="77777777" w:rsidR="001E12F6" w:rsidRPr="00501FCC" w:rsidRDefault="00076E7A" w:rsidP="00501FCC">
            <w:pPr>
              <w:spacing w:line="360" w:lineRule="auto"/>
              <w:jc w:val="center"/>
              <w:rPr>
                <w:sz w:val="24"/>
                <w:szCs w:val="24"/>
              </w:rPr>
            </w:pPr>
            <w:r w:rsidRPr="00501FCC">
              <w:rPr>
                <w:sz w:val="24"/>
                <w:szCs w:val="24"/>
              </w:rPr>
              <w:t>27.3</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6E67D8F1" w14:textId="77777777" w:rsidR="001E12F6" w:rsidRPr="00501FCC" w:rsidRDefault="00076E7A" w:rsidP="00501FCC">
            <w:pPr>
              <w:spacing w:line="360" w:lineRule="auto"/>
              <w:jc w:val="center"/>
              <w:rPr>
                <w:sz w:val="24"/>
                <w:szCs w:val="24"/>
              </w:rPr>
            </w:pPr>
            <w:r w:rsidRPr="00501FCC">
              <w:rPr>
                <w:sz w:val="24"/>
                <w:szCs w:val="24"/>
              </w:rPr>
              <w:t>95.8</w:t>
            </w:r>
          </w:p>
        </w:tc>
      </w:tr>
      <w:tr w:rsidR="00501FCC" w:rsidRPr="00501FCC" w14:paraId="2920FE7B" w14:textId="77777777" w:rsidTr="00501FCC">
        <w:tc>
          <w:tcPr>
            <w:tcW w:w="312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442E0E74" w14:textId="77777777" w:rsidR="001E12F6" w:rsidRPr="00501FCC" w:rsidRDefault="00076E7A" w:rsidP="00501FCC">
            <w:pPr>
              <w:spacing w:line="360" w:lineRule="auto"/>
              <w:jc w:val="center"/>
              <w:rPr>
                <w:sz w:val="24"/>
                <w:szCs w:val="24"/>
              </w:rPr>
            </w:pPr>
            <w:r w:rsidRPr="00501FCC">
              <w:rPr>
                <w:b/>
                <w:bCs/>
                <w:sz w:val="24"/>
                <w:szCs w:val="24"/>
              </w:rPr>
              <w:t>Total</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35ED4684" w14:textId="77777777" w:rsidR="001E12F6" w:rsidRPr="00501FCC" w:rsidRDefault="00076E7A" w:rsidP="00501FCC">
            <w:pPr>
              <w:spacing w:line="360" w:lineRule="auto"/>
              <w:jc w:val="center"/>
              <w:rPr>
                <w:sz w:val="24"/>
                <w:szCs w:val="24"/>
              </w:rPr>
            </w:pPr>
            <w:r w:rsidRPr="00501FCC">
              <w:rPr>
                <w:b/>
                <w:bCs/>
                <w:sz w:val="24"/>
                <w:szCs w:val="24"/>
              </w:rPr>
              <w:t>176</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6AB70FA4" w14:textId="77777777" w:rsidR="001E12F6" w:rsidRPr="00501FCC" w:rsidRDefault="00076E7A" w:rsidP="00501FCC">
            <w:pPr>
              <w:spacing w:line="360" w:lineRule="auto"/>
              <w:jc w:val="center"/>
              <w:rPr>
                <w:sz w:val="24"/>
                <w:szCs w:val="24"/>
              </w:rPr>
            </w:pPr>
            <w:r w:rsidRPr="00501FCC">
              <w:rPr>
                <w:b/>
                <w:bCs/>
                <w:sz w:val="24"/>
                <w:szCs w:val="24"/>
              </w:rPr>
              <w:t>100</w:t>
            </w:r>
          </w:p>
        </w:tc>
        <w:tc>
          <w:tcPr>
            <w:tcW w:w="20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0BDFF0AE" w14:textId="77777777" w:rsidR="001E12F6" w:rsidRPr="00501FCC" w:rsidRDefault="00076E7A" w:rsidP="00501FCC">
            <w:pPr>
              <w:spacing w:line="360" w:lineRule="auto"/>
              <w:jc w:val="center"/>
              <w:rPr>
                <w:sz w:val="24"/>
                <w:szCs w:val="24"/>
              </w:rPr>
            </w:pPr>
            <w:r w:rsidRPr="00501FCC">
              <w:rPr>
                <w:b/>
                <w:bCs/>
                <w:sz w:val="24"/>
                <w:szCs w:val="24"/>
              </w:rPr>
              <w:t>97.1</w:t>
            </w:r>
          </w:p>
        </w:tc>
      </w:tr>
    </w:tbl>
    <w:p w14:paraId="71CF8228" w14:textId="77777777" w:rsidR="001E12F6" w:rsidRPr="00501FCC" w:rsidRDefault="00076E7A" w:rsidP="00501FCC">
      <w:pPr>
        <w:spacing w:line="360" w:lineRule="auto"/>
        <w:jc w:val="left"/>
        <w:rPr>
          <w:sz w:val="24"/>
          <w:szCs w:val="24"/>
        </w:rPr>
      </w:pPr>
      <w:r w:rsidRPr="00501FCC">
        <w:rPr>
          <w:i/>
          <w:iCs/>
          <w:sz w:val="24"/>
          <w:szCs w:val="24"/>
        </w:rPr>
        <w:t>Fuente: Informe de Promoción Examen Estatal Medicina Familiar, noviembre 2024.</w:t>
      </w:r>
    </w:p>
    <w:p w14:paraId="40C131B1" w14:textId="77777777" w:rsidR="001E12F6" w:rsidRPr="00501FCC" w:rsidRDefault="00076E7A" w:rsidP="00501FCC">
      <w:pPr>
        <w:pStyle w:val="Ttulo21"/>
        <w:spacing w:before="0" w:after="0" w:line="360" w:lineRule="auto"/>
        <w:rPr>
          <w:color w:val="auto"/>
        </w:rPr>
      </w:pPr>
      <w:r w:rsidRPr="00501FCC">
        <w:rPr>
          <w:color w:val="auto"/>
        </w:rPr>
        <w:t>Distribución por grupos etarios</w:t>
      </w:r>
    </w:p>
    <w:p w14:paraId="4E9C2233" w14:textId="77777777" w:rsidR="001E12F6" w:rsidRPr="00501FCC" w:rsidRDefault="00076E7A" w:rsidP="00501FCC">
      <w:pPr>
        <w:spacing w:line="360" w:lineRule="auto"/>
        <w:rPr>
          <w:sz w:val="24"/>
          <w:szCs w:val="24"/>
        </w:rPr>
      </w:pPr>
      <w:r w:rsidRPr="00501FCC">
        <w:rPr>
          <w:sz w:val="24"/>
          <w:szCs w:val="24"/>
        </w:rPr>
        <w:t>La Tabla 2 presenta la distribución por grupo etario. El grupo de 31–35 años fue el más numeroso (72 residentes, 40.9 %), seguido del de 26–30 años (68, 38.6 %). El grupo de más de 40 años, el más reducido, alcanzó una tasa de aprobación del 100 %.</w:t>
      </w:r>
    </w:p>
    <w:p w14:paraId="56D8E2A1" w14:textId="77777777" w:rsidR="001E12F6" w:rsidRPr="00501FCC" w:rsidRDefault="001E12F6" w:rsidP="00501FCC">
      <w:pPr>
        <w:spacing w:line="360" w:lineRule="auto"/>
        <w:rPr>
          <w:sz w:val="24"/>
          <w:szCs w:val="24"/>
        </w:rPr>
      </w:pPr>
    </w:p>
    <w:p w14:paraId="597B2E1A" w14:textId="77777777" w:rsidR="001E12F6" w:rsidRPr="00501FCC" w:rsidRDefault="00076E7A" w:rsidP="00501FCC">
      <w:pPr>
        <w:spacing w:line="360" w:lineRule="auto"/>
        <w:jc w:val="center"/>
        <w:rPr>
          <w:sz w:val="24"/>
          <w:szCs w:val="24"/>
        </w:rPr>
      </w:pPr>
      <w:r w:rsidRPr="00501FCC">
        <w:rPr>
          <w:b/>
          <w:bCs/>
          <w:i/>
          <w:iCs/>
          <w:sz w:val="24"/>
          <w:szCs w:val="24"/>
        </w:rPr>
        <w:t>Tabla 2. Distribución de los residentes por grupo etario y tasa de aprobación. Convocatoria octubre-noviembre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1"/>
        <w:gridCol w:w="1838"/>
        <w:gridCol w:w="1821"/>
        <w:gridCol w:w="1596"/>
        <w:gridCol w:w="1574"/>
      </w:tblGrid>
      <w:tr w:rsidR="00501FCC" w:rsidRPr="00501FCC" w14:paraId="4CE27995" w14:textId="77777777" w:rsidTr="00501FCC">
        <w:trPr>
          <w:tblHeader/>
        </w:trPr>
        <w:tc>
          <w:tcPr>
            <w:tcW w:w="26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65A47FB3" w14:textId="77777777" w:rsidR="001E12F6" w:rsidRPr="00501FCC" w:rsidRDefault="00076E7A" w:rsidP="00501FCC">
            <w:pPr>
              <w:spacing w:line="360" w:lineRule="auto"/>
              <w:jc w:val="center"/>
              <w:rPr>
                <w:sz w:val="24"/>
                <w:szCs w:val="24"/>
              </w:rPr>
            </w:pPr>
            <w:r w:rsidRPr="00501FCC">
              <w:rPr>
                <w:b/>
                <w:bCs/>
                <w:sz w:val="24"/>
                <w:szCs w:val="24"/>
              </w:rPr>
              <w:t>Grupo etario (años)</w:t>
            </w:r>
          </w:p>
        </w:tc>
        <w:tc>
          <w:tcPr>
            <w:tcW w:w="189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72C3D136" w14:textId="77777777" w:rsidR="001E12F6" w:rsidRPr="00501FCC" w:rsidRDefault="00076E7A" w:rsidP="00501FCC">
            <w:pPr>
              <w:spacing w:line="360" w:lineRule="auto"/>
              <w:jc w:val="center"/>
              <w:rPr>
                <w:sz w:val="24"/>
                <w:szCs w:val="24"/>
              </w:rPr>
            </w:pPr>
            <w:r w:rsidRPr="00501FCC">
              <w:rPr>
                <w:b/>
                <w:bCs/>
                <w:sz w:val="24"/>
                <w:szCs w:val="24"/>
              </w:rPr>
              <w:t>No.</w:t>
            </w:r>
          </w:p>
        </w:tc>
        <w:tc>
          <w:tcPr>
            <w:tcW w:w="187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5D3E06FE" w14:textId="77777777" w:rsidR="001E12F6" w:rsidRPr="00501FCC" w:rsidRDefault="00076E7A" w:rsidP="00501FCC">
            <w:pPr>
              <w:spacing w:line="360" w:lineRule="auto"/>
              <w:jc w:val="center"/>
              <w:rPr>
                <w:sz w:val="24"/>
                <w:szCs w:val="24"/>
              </w:rPr>
            </w:pPr>
            <w:r w:rsidRPr="00501FCC">
              <w:rPr>
                <w:b/>
                <w:bCs/>
                <w:sz w:val="24"/>
                <w:szCs w:val="24"/>
              </w:rPr>
              <w:t>%</w:t>
            </w:r>
          </w:p>
        </w:tc>
        <w:tc>
          <w:tcPr>
            <w:tcW w:w="16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2F9F1A36" w14:textId="77777777" w:rsidR="001E12F6" w:rsidRPr="00501FCC" w:rsidRDefault="00076E7A" w:rsidP="00501FCC">
            <w:pPr>
              <w:spacing w:line="360" w:lineRule="auto"/>
              <w:jc w:val="center"/>
              <w:rPr>
                <w:sz w:val="24"/>
                <w:szCs w:val="24"/>
              </w:rPr>
            </w:pPr>
            <w:r w:rsidRPr="00501FCC">
              <w:rPr>
                <w:b/>
                <w:bCs/>
                <w:sz w:val="24"/>
                <w:szCs w:val="24"/>
              </w:rPr>
              <w:t>Aprobados</w:t>
            </w:r>
          </w:p>
        </w:tc>
        <w:tc>
          <w:tcPr>
            <w:tcW w:w="14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05BD5E97" w14:textId="77777777" w:rsidR="001E12F6" w:rsidRPr="00501FCC" w:rsidRDefault="00076E7A" w:rsidP="00501FCC">
            <w:pPr>
              <w:spacing w:line="360" w:lineRule="auto"/>
              <w:jc w:val="center"/>
              <w:rPr>
                <w:sz w:val="24"/>
                <w:szCs w:val="24"/>
              </w:rPr>
            </w:pPr>
            <w:r w:rsidRPr="00501FCC">
              <w:rPr>
                <w:b/>
                <w:bCs/>
                <w:sz w:val="24"/>
                <w:szCs w:val="24"/>
              </w:rPr>
              <w:t>% Aprobación</w:t>
            </w:r>
          </w:p>
        </w:tc>
      </w:tr>
      <w:tr w:rsidR="00501FCC" w:rsidRPr="00501FCC" w14:paraId="2CB268E0"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75F21D9" w14:textId="77777777" w:rsidR="001E12F6" w:rsidRPr="00501FCC" w:rsidRDefault="00076E7A" w:rsidP="00501FCC">
            <w:pPr>
              <w:spacing w:line="360" w:lineRule="auto"/>
              <w:jc w:val="center"/>
              <w:rPr>
                <w:sz w:val="24"/>
                <w:szCs w:val="24"/>
              </w:rPr>
            </w:pPr>
            <w:r w:rsidRPr="00501FCC">
              <w:rPr>
                <w:b/>
                <w:bCs/>
                <w:sz w:val="24"/>
                <w:szCs w:val="24"/>
              </w:rPr>
              <w:t>26–30</w:t>
            </w:r>
          </w:p>
        </w:tc>
        <w:tc>
          <w:tcPr>
            <w:tcW w:w="189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7A237B6" w14:textId="77777777" w:rsidR="001E12F6" w:rsidRPr="00501FCC" w:rsidRDefault="00076E7A" w:rsidP="00501FCC">
            <w:pPr>
              <w:spacing w:line="360" w:lineRule="auto"/>
              <w:jc w:val="center"/>
              <w:rPr>
                <w:sz w:val="24"/>
                <w:szCs w:val="24"/>
              </w:rPr>
            </w:pPr>
            <w:r w:rsidRPr="00501FCC">
              <w:rPr>
                <w:sz w:val="24"/>
                <w:szCs w:val="24"/>
              </w:rPr>
              <w:t>68</w:t>
            </w:r>
          </w:p>
        </w:tc>
        <w:tc>
          <w:tcPr>
            <w:tcW w:w="187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53FE53B" w14:textId="77777777" w:rsidR="001E12F6" w:rsidRPr="00501FCC" w:rsidRDefault="00076E7A" w:rsidP="00501FCC">
            <w:pPr>
              <w:spacing w:line="360" w:lineRule="auto"/>
              <w:jc w:val="center"/>
              <w:rPr>
                <w:sz w:val="24"/>
                <w:szCs w:val="24"/>
              </w:rPr>
            </w:pPr>
            <w:r w:rsidRPr="00501FCC">
              <w:rPr>
                <w:sz w:val="24"/>
                <w:szCs w:val="24"/>
              </w:rPr>
              <w:t>38.6</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F49F767" w14:textId="77777777" w:rsidR="001E12F6" w:rsidRPr="00501FCC" w:rsidRDefault="00076E7A" w:rsidP="00501FCC">
            <w:pPr>
              <w:spacing w:line="360" w:lineRule="auto"/>
              <w:jc w:val="center"/>
              <w:rPr>
                <w:sz w:val="24"/>
                <w:szCs w:val="24"/>
              </w:rPr>
            </w:pPr>
            <w:r w:rsidRPr="00501FCC">
              <w:rPr>
                <w:sz w:val="24"/>
                <w:szCs w:val="24"/>
              </w:rPr>
              <w:t>66</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3A504B5" w14:textId="77777777" w:rsidR="001E12F6" w:rsidRPr="00501FCC" w:rsidRDefault="00076E7A" w:rsidP="00501FCC">
            <w:pPr>
              <w:spacing w:line="360" w:lineRule="auto"/>
              <w:jc w:val="center"/>
              <w:rPr>
                <w:sz w:val="24"/>
                <w:szCs w:val="24"/>
              </w:rPr>
            </w:pPr>
            <w:r w:rsidRPr="00501FCC">
              <w:rPr>
                <w:sz w:val="24"/>
                <w:szCs w:val="24"/>
              </w:rPr>
              <w:t>97.1</w:t>
            </w:r>
          </w:p>
        </w:tc>
      </w:tr>
      <w:tr w:rsidR="00501FCC" w:rsidRPr="00501FCC" w14:paraId="4827F25C" w14:textId="77777777">
        <w:tc>
          <w:tcPr>
            <w:tcW w:w="26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36E1A0A" w14:textId="77777777" w:rsidR="001E12F6" w:rsidRPr="00501FCC" w:rsidRDefault="00076E7A" w:rsidP="00501FCC">
            <w:pPr>
              <w:spacing w:line="360" w:lineRule="auto"/>
              <w:jc w:val="center"/>
              <w:rPr>
                <w:sz w:val="24"/>
                <w:szCs w:val="24"/>
              </w:rPr>
            </w:pPr>
            <w:r w:rsidRPr="00501FCC">
              <w:rPr>
                <w:b/>
                <w:bCs/>
                <w:sz w:val="24"/>
                <w:szCs w:val="24"/>
              </w:rPr>
              <w:t>31–35</w:t>
            </w:r>
          </w:p>
        </w:tc>
        <w:tc>
          <w:tcPr>
            <w:tcW w:w="189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41E9C21B" w14:textId="77777777" w:rsidR="001E12F6" w:rsidRPr="00501FCC" w:rsidRDefault="00076E7A" w:rsidP="00501FCC">
            <w:pPr>
              <w:spacing w:line="360" w:lineRule="auto"/>
              <w:jc w:val="center"/>
              <w:rPr>
                <w:sz w:val="24"/>
                <w:szCs w:val="24"/>
              </w:rPr>
            </w:pPr>
            <w:r w:rsidRPr="00501FCC">
              <w:rPr>
                <w:sz w:val="24"/>
                <w:szCs w:val="24"/>
              </w:rPr>
              <w:t>72</w:t>
            </w:r>
          </w:p>
        </w:tc>
        <w:tc>
          <w:tcPr>
            <w:tcW w:w="187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3FC862CC" w14:textId="77777777" w:rsidR="001E12F6" w:rsidRPr="00501FCC" w:rsidRDefault="00076E7A" w:rsidP="00501FCC">
            <w:pPr>
              <w:spacing w:line="360" w:lineRule="auto"/>
              <w:jc w:val="center"/>
              <w:rPr>
                <w:sz w:val="24"/>
                <w:szCs w:val="24"/>
              </w:rPr>
            </w:pPr>
            <w:r w:rsidRPr="00501FCC">
              <w:rPr>
                <w:sz w:val="24"/>
                <w:szCs w:val="24"/>
              </w:rPr>
              <w:t>40.9</w:t>
            </w:r>
          </w:p>
        </w:tc>
        <w:tc>
          <w:tcPr>
            <w:tcW w:w="16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582EF8C" w14:textId="77777777" w:rsidR="001E12F6" w:rsidRPr="00501FCC" w:rsidRDefault="00076E7A" w:rsidP="00501FCC">
            <w:pPr>
              <w:spacing w:line="360" w:lineRule="auto"/>
              <w:jc w:val="center"/>
              <w:rPr>
                <w:sz w:val="24"/>
                <w:szCs w:val="24"/>
              </w:rPr>
            </w:pPr>
            <w:r w:rsidRPr="00501FCC">
              <w:rPr>
                <w:sz w:val="24"/>
                <w:szCs w:val="24"/>
              </w:rPr>
              <w:t>70</w:t>
            </w:r>
          </w:p>
        </w:tc>
        <w:tc>
          <w:tcPr>
            <w:tcW w:w="14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B2C939F" w14:textId="77777777" w:rsidR="001E12F6" w:rsidRPr="00501FCC" w:rsidRDefault="00076E7A" w:rsidP="00501FCC">
            <w:pPr>
              <w:spacing w:line="360" w:lineRule="auto"/>
              <w:jc w:val="center"/>
              <w:rPr>
                <w:sz w:val="24"/>
                <w:szCs w:val="24"/>
              </w:rPr>
            </w:pPr>
            <w:r w:rsidRPr="00501FCC">
              <w:rPr>
                <w:sz w:val="24"/>
                <w:szCs w:val="24"/>
              </w:rPr>
              <w:t>97.2</w:t>
            </w:r>
          </w:p>
        </w:tc>
      </w:tr>
      <w:tr w:rsidR="00501FCC" w:rsidRPr="00501FCC" w14:paraId="7C7124B2"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F8984B8" w14:textId="77777777" w:rsidR="001E12F6" w:rsidRPr="00501FCC" w:rsidRDefault="00076E7A" w:rsidP="00501FCC">
            <w:pPr>
              <w:spacing w:line="360" w:lineRule="auto"/>
              <w:jc w:val="center"/>
              <w:rPr>
                <w:sz w:val="24"/>
                <w:szCs w:val="24"/>
              </w:rPr>
            </w:pPr>
            <w:r w:rsidRPr="00501FCC">
              <w:rPr>
                <w:b/>
                <w:bCs/>
                <w:sz w:val="24"/>
                <w:szCs w:val="24"/>
              </w:rPr>
              <w:t>36–40</w:t>
            </w:r>
          </w:p>
        </w:tc>
        <w:tc>
          <w:tcPr>
            <w:tcW w:w="189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19B563C2" w14:textId="77777777" w:rsidR="001E12F6" w:rsidRPr="00501FCC" w:rsidRDefault="00076E7A" w:rsidP="00501FCC">
            <w:pPr>
              <w:spacing w:line="360" w:lineRule="auto"/>
              <w:jc w:val="center"/>
              <w:rPr>
                <w:sz w:val="24"/>
                <w:szCs w:val="24"/>
              </w:rPr>
            </w:pPr>
            <w:r w:rsidRPr="00501FCC">
              <w:rPr>
                <w:sz w:val="24"/>
                <w:szCs w:val="24"/>
              </w:rPr>
              <w:t>28</w:t>
            </w:r>
          </w:p>
        </w:tc>
        <w:tc>
          <w:tcPr>
            <w:tcW w:w="187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EC0C5F1" w14:textId="77777777" w:rsidR="001E12F6" w:rsidRPr="00501FCC" w:rsidRDefault="00076E7A" w:rsidP="00501FCC">
            <w:pPr>
              <w:spacing w:line="360" w:lineRule="auto"/>
              <w:jc w:val="center"/>
              <w:rPr>
                <w:sz w:val="24"/>
                <w:szCs w:val="24"/>
              </w:rPr>
            </w:pPr>
            <w:r w:rsidRPr="00501FCC">
              <w:rPr>
                <w:sz w:val="24"/>
                <w:szCs w:val="24"/>
              </w:rPr>
              <w:t>15.9</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4769ECC" w14:textId="77777777" w:rsidR="001E12F6" w:rsidRPr="00501FCC" w:rsidRDefault="00076E7A" w:rsidP="00501FCC">
            <w:pPr>
              <w:spacing w:line="360" w:lineRule="auto"/>
              <w:jc w:val="center"/>
              <w:rPr>
                <w:sz w:val="24"/>
                <w:szCs w:val="24"/>
              </w:rPr>
            </w:pPr>
            <w:r w:rsidRPr="00501FCC">
              <w:rPr>
                <w:sz w:val="24"/>
                <w:szCs w:val="24"/>
              </w:rPr>
              <w:t>27</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5B6AF54" w14:textId="77777777" w:rsidR="001E12F6" w:rsidRPr="00501FCC" w:rsidRDefault="00076E7A" w:rsidP="00501FCC">
            <w:pPr>
              <w:spacing w:line="360" w:lineRule="auto"/>
              <w:jc w:val="center"/>
              <w:rPr>
                <w:sz w:val="24"/>
                <w:szCs w:val="24"/>
              </w:rPr>
            </w:pPr>
            <w:r w:rsidRPr="00501FCC">
              <w:rPr>
                <w:sz w:val="24"/>
                <w:szCs w:val="24"/>
              </w:rPr>
              <w:t>96.4</w:t>
            </w:r>
          </w:p>
        </w:tc>
      </w:tr>
      <w:tr w:rsidR="00501FCC" w:rsidRPr="00501FCC" w14:paraId="3E1CFC04" w14:textId="77777777">
        <w:tc>
          <w:tcPr>
            <w:tcW w:w="26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1B99B22F" w14:textId="77777777" w:rsidR="001E12F6" w:rsidRPr="00501FCC" w:rsidRDefault="00076E7A" w:rsidP="00501FCC">
            <w:pPr>
              <w:spacing w:line="360" w:lineRule="auto"/>
              <w:jc w:val="center"/>
              <w:rPr>
                <w:sz w:val="24"/>
                <w:szCs w:val="24"/>
              </w:rPr>
            </w:pPr>
            <w:r w:rsidRPr="00501FCC">
              <w:rPr>
                <w:b/>
                <w:bCs/>
                <w:sz w:val="24"/>
                <w:szCs w:val="24"/>
              </w:rPr>
              <w:t>&gt;40</w:t>
            </w:r>
          </w:p>
        </w:tc>
        <w:tc>
          <w:tcPr>
            <w:tcW w:w="189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2556FBE" w14:textId="77777777" w:rsidR="001E12F6" w:rsidRPr="00501FCC" w:rsidRDefault="00076E7A" w:rsidP="00501FCC">
            <w:pPr>
              <w:spacing w:line="360" w:lineRule="auto"/>
              <w:jc w:val="center"/>
              <w:rPr>
                <w:sz w:val="24"/>
                <w:szCs w:val="24"/>
              </w:rPr>
            </w:pPr>
            <w:r w:rsidRPr="00501FCC">
              <w:rPr>
                <w:sz w:val="24"/>
                <w:szCs w:val="24"/>
              </w:rPr>
              <w:t>8</w:t>
            </w:r>
          </w:p>
        </w:tc>
        <w:tc>
          <w:tcPr>
            <w:tcW w:w="187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2ACAE7A" w14:textId="77777777" w:rsidR="001E12F6" w:rsidRPr="00501FCC" w:rsidRDefault="00076E7A" w:rsidP="00501FCC">
            <w:pPr>
              <w:spacing w:line="360" w:lineRule="auto"/>
              <w:jc w:val="center"/>
              <w:rPr>
                <w:sz w:val="24"/>
                <w:szCs w:val="24"/>
              </w:rPr>
            </w:pPr>
            <w:r w:rsidRPr="00501FCC">
              <w:rPr>
                <w:sz w:val="24"/>
                <w:szCs w:val="24"/>
              </w:rPr>
              <w:t>4.5</w:t>
            </w:r>
          </w:p>
        </w:tc>
        <w:tc>
          <w:tcPr>
            <w:tcW w:w="16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45AE723C" w14:textId="77777777" w:rsidR="001E12F6" w:rsidRPr="00501FCC" w:rsidRDefault="00076E7A" w:rsidP="00501FCC">
            <w:pPr>
              <w:spacing w:line="360" w:lineRule="auto"/>
              <w:jc w:val="center"/>
              <w:rPr>
                <w:sz w:val="24"/>
                <w:szCs w:val="24"/>
              </w:rPr>
            </w:pPr>
            <w:r w:rsidRPr="00501FCC">
              <w:rPr>
                <w:sz w:val="24"/>
                <w:szCs w:val="24"/>
              </w:rPr>
              <w:t>8</w:t>
            </w:r>
          </w:p>
        </w:tc>
        <w:tc>
          <w:tcPr>
            <w:tcW w:w="14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061418F" w14:textId="77777777" w:rsidR="001E12F6" w:rsidRPr="00501FCC" w:rsidRDefault="00076E7A" w:rsidP="00501FCC">
            <w:pPr>
              <w:spacing w:line="360" w:lineRule="auto"/>
              <w:jc w:val="center"/>
              <w:rPr>
                <w:sz w:val="24"/>
                <w:szCs w:val="24"/>
              </w:rPr>
            </w:pPr>
            <w:r w:rsidRPr="00501FCC">
              <w:rPr>
                <w:sz w:val="24"/>
                <w:szCs w:val="24"/>
              </w:rPr>
              <w:t>100.0</w:t>
            </w:r>
          </w:p>
        </w:tc>
      </w:tr>
      <w:tr w:rsidR="00501FCC" w:rsidRPr="00501FCC" w14:paraId="19E88022"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8FD02F6" w14:textId="77777777" w:rsidR="001E12F6" w:rsidRPr="00501FCC" w:rsidRDefault="00076E7A" w:rsidP="00501FCC">
            <w:pPr>
              <w:spacing w:line="360" w:lineRule="auto"/>
              <w:jc w:val="center"/>
              <w:rPr>
                <w:sz w:val="24"/>
                <w:szCs w:val="24"/>
              </w:rPr>
            </w:pPr>
            <w:r w:rsidRPr="00501FCC">
              <w:rPr>
                <w:b/>
                <w:bCs/>
                <w:sz w:val="24"/>
                <w:szCs w:val="24"/>
              </w:rPr>
              <w:t>Total</w:t>
            </w:r>
          </w:p>
        </w:tc>
        <w:tc>
          <w:tcPr>
            <w:tcW w:w="189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1D678B95" w14:textId="77777777" w:rsidR="001E12F6" w:rsidRPr="00501FCC" w:rsidRDefault="00076E7A" w:rsidP="00501FCC">
            <w:pPr>
              <w:spacing w:line="360" w:lineRule="auto"/>
              <w:jc w:val="center"/>
              <w:rPr>
                <w:sz w:val="24"/>
                <w:szCs w:val="24"/>
              </w:rPr>
            </w:pPr>
            <w:r w:rsidRPr="00501FCC">
              <w:rPr>
                <w:b/>
                <w:bCs/>
                <w:sz w:val="24"/>
                <w:szCs w:val="24"/>
              </w:rPr>
              <w:t>176</w:t>
            </w:r>
          </w:p>
        </w:tc>
        <w:tc>
          <w:tcPr>
            <w:tcW w:w="187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862A27B" w14:textId="77777777" w:rsidR="001E12F6" w:rsidRPr="00501FCC" w:rsidRDefault="00076E7A" w:rsidP="00501FCC">
            <w:pPr>
              <w:spacing w:line="360" w:lineRule="auto"/>
              <w:jc w:val="center"/>
              <w:rPr>
                <w:sz w:val="24"/>
                <w:szCs w:val="24"/>
              </w:rPr>
            </w:pPr>
            <w:r w:rsidRPr="00501FCC">
              <w:rPr>
                <w:b/>
                <w:bCs/>
                <w:sz w:val="24"/>
                <w:szCs w:val="24"/>
              </w:rPr>
              <w:t>100</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B0009DE" w14:textId="77777777" w:rsidR="001E12F6" w:rsidRPr="00501FCC" w:rsidRDefault="00076E7A" w:rsidP="00501FCC">
            <w:pPr>
              <w:spacing w:line="360" w:lineRule="auto"/>
              <w:jc w:val="center"/>
              <w:rPr>
                <w:sz w:val="24"/>
                <w:szCs w:val="24"/>
              </w:rPr>
            </w:pPr>
            <w:r w:rsidRPr="00501FCC">
              <w:rPr>
                <w:b/>
                <w:bCs/>
                <w:sz w:val="24"/>
                <w:szCs w:val="24"/>
              </w:rPr>
              <w:t>171</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B878AE5" w14:textId="77777777" w:rsidR="001E12F6" w:rsidRPr="00501FCC" w:rsidRDefault="00076E7A" w:rsidP="00501FCC">
            <w:pPr>
              <w:spacing w:line="360" w:lineRule="auto"/>
              <w:jc w:val="center"/>
              <w:rPr>
                <w:sz w:val="24"/>
                <w:szCs w:val="24"/>
              </w:rPr>
            </w:pPr>
            <w:r w:rsidRPr="00501FCC">
              <w:rPr>
                <w:b/>
                <w:bCs/>
                <w:sz w:val="24"/>
                <w:szCs w:val="24"/>
              </w:rPr>
              <w:t>97.1</w:t>
            </w:r>
          </w:p>
        </w:tc>
      </w:tr>
    </w:tbl>
    <w:p w14:paraId="07886575" w14:textId="77777777" w:rsidR="001E12F6" w:rsidRPr="00501FCC" w:rsidRDefault="00076E7A" w:rsidP="00501FCC">
      <w:pPr>
        <w:spacing w:line="360" w:lineRule="auto"/>
        <w:jc w:val="left"/>
        <w:rPr>
          <w:sz w:val="24"/>
          <w:szCs w:val="24"/>
        </w:rPr>
      </w:pPr>
      <w:r w:rsidRPr="00501FCC">
        <w:rPr>
          <w:i/>
          <w:iCs/>
          <w:sz w:val="24"/>
          <w:szCs w:val="24"/>
        </w:rPr>
        <w:t>Fuente: Informe de Promoción Examen Estatal Medicina Familiar, noviembre 2024.</w:t>
      </w:r>
    </w:p>
    <w:p w14:paraId="16A8E976" w14:textId="77777777" w:rsidR="001E12F6" w:rsidRPr="00501FCC" w:rsidRDefault="00076E7A" w:rsidP="00501FCC">
      <w:pPr>
        <w:pStyle w:val="Ttulo21"/>
        <w:spacing w:before="0" w:after="0" w:line="360" w:lineRule="auto"/>
        <w:rPr>
          <w:color w:val="auto"/>
        </w:rPr>
      </w:pPr>
      <w:r w:rsidRPr="00501FCC">
        <w:rPr>
          <w:color w:val="auto"/>
        </w:rPr>
        <w:t>Calidad del examen: distribución de calificaciones</w:t>
      </w:r>
    </w:p>
    <w:p w14:paraId="691110EE" w14:textId="77777777" w:rsidR="001E12F6" w:rsidRPr="00501FCC" w:rsidRDefault="00076E7A" w:rsidP="00501FCC">
      <w:pPr>
        <w:spacing w:line="360" w:lineRule="auto"/>
        <w:rPr>
          <w:sz w:val="24"/>
          <w:szCs w:val="24"/>
        </w:rPr>
      </w:pPr>
      <w:r w:rsidRPr="00501FCC">
        <w:rPr>
          <w:sz w:val="24"/>
          <w:szCs w:val="24"/>
        </w:rPr>
        <w:t xml:space="preserve">La Tabla 3 detalla la distribución de calificaciones. El 97.15 % de los presentados aprobaron (171 residentes) y el índice de calidad fue de 84.65 %. La mayor concentración de aprobados se ubicó en el rango 85–89 puntos (42 residentes, 23.9 %), seguido del </w:t>
      </w:r>
      <w:r w:rsidRPr="00501FCC">
        <w:rPr>
          <w:sz w:val="24"/>
          <w:szCs w:val="24"/>
        </w:rPr>
        <w:lastRenderedPageBreak/>
        <w:t>rango 80–84 (39, 22.2 %). El 17.6 % alcanzó calificaciones de excelencia (95–100 puntos).</w:t>
      </w:r>
    </w:p>
    <w:p w14:paraId="4EC37C16" w14:textId="77777777" w:rsidR="001E12F6" w:rsidRPr="00501FCC" w:rsidRDefault="001E12F6" w:rsidP="00501FCC">
      <w:pPr>
        <w:spacing w:line="360" w:lineRule="auto"/>
        <w:rPr>
          <w:sz w:val="24"/>
          <w:szCs w:val="24"/>
        </w:rPr>
      </w:pPr>
    </w:p>
    <w:p w14:paraId="3C7C3AF9" w14:textId="77777777" w:rsidR="001E12F6" w:rsidRPr="00501FCC" w:rsidRDefault="00076E7A" w:rsidP="00501FCC">
      <w:pPr>
        <w:spacing w:line="360" w:lineRule="auto"/>
        <w:jc w:val="center"/>
        <w:rPr>
          <w:sz w:val="24"/>
          <w:szCs w:val="24"/>
        </w:rPr>
      </w:pPr>
      <w:r w:rsidRPr="00501FCC">
        <w:rPr>
          <w:b/>
          <w:bCs/>
          <w:i/>
          <w:iCs/>
          <w:sz w:val="24"/>
          <w:szCs w:val="24"/>
        </w:rPr>
        <w:t>Tabla 3. Distribución de los residentes según rango de calificación obtenida. Convocatoria octubre-noviembre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5"/>
        <w:gridCol w:w="2069"/>
        <w:gridCol w:w="2027"/>
        <w:gridCol w:w="1412"/>
        <w:gridCol w:w="1547"/>
      </w:tblGrid>
      <w:tr w:rsidR="00501FCC" w:rsidRPr="00501FCC" w14:paraId="43FD88E4" w14:textId="77777777" w:rsidTr="00501FCC">
        <w:trPr>
          <w:tblHeader/>
        </w:trPr>
        <w:tc>
          <w:tcPr>
            <w:tcW w:w="24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04EF3A47" w14:textId="77777777" w:rsidR="001E12F6" w:rsidRPr="00501FCC" w:rsidRDefault="00076E7A" w:rsidP="00501FCC">
            <w:pPr>
              <w:spacing w:line="360" w:lineRule="auto"/>
              <w:jc w:val="center"/>
              <w:rPr>
                <w:sz w:val="24"/>
                <w:szCs w:val="24"/>
              </w:rPr>
            </w:pPr>
            <w:r w:rsidRPr="00501FCC">
              <w:rPr>
                <w:b/>
                <w:bCs/>
                <w:sz w:val="24"/>
                <w:szCs w:val="24"/>
              </w:rPr>
              <w:t>Rango de calificación</w:t>
            </w:r>
          </w:p>
        </w:tc>
        <w:tc>
          <w:tcPr>
            <w:tcW w:w="216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689B64C5" w14:textId="77777777" w:rsidR="001E12F6" w:rsidRPr="00501FCC" w:rsidRDefault="00076E7A" w:rsidP="00501FCC">
            <w:pPr>
              <w:spacing w:line="360" w:lineRule="auto"/>
              <w:jc w:val="center"/>
              <w:rPr>
                <w:sz w:val="24"/>
                <w:szCs w:val="24"/>
              </w:rPr>
            </w:pPr>
            <w:r w:rsidRPr="00501FCC">
              <w:rPr>
                <w:b/>
                <w:bCs/>
                <w:sz w:val="24"/>
                <w:szCs w:val="24"/>
              </w:rPr>
              <w:t>Categoría</w:t>
            </w:r>
          </w:p>
        </w:tc>
        <w:tc>
          <w:tcPr>
            <w:tcW w:w="21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2C75D580" w14:textId="77777777" w:rsidR="001E12F6" w:rsidRPr="00501FCC" w:rsidRDefault="00076E7A" w:rsidP="00501FCC">
            <w:pPr>
              <w:spacing w:line="360" w:lineRule="auto"/>
              <w:jc w:val="center"/>
              <w:rPr>
                <w:sz w:val="24"/>
                <w:szCs w:val="24"/>
              </w:rPr>
            </w:pPr>
            <w:r w:rsidRPr="00501FCC">
              <w:rPr>
                <w:b/>
                <w:bCs/>
                <w:sz w:val="24"/>
                <w:szCs w:val="24"/>
              </w:rPr>
              <w:t>No. residentes</w:t>
            </w:r>
          </w:p>
        </w:tc>
        <w:tc>
          <w:tcPr>
            <w:tcW w:w="15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3F8C539C" w14:textId="77777777" w:rsidR="001E12F6" w:rsidRPr="00501FCC" w:rsidRDefault="00076E7A" w:rsidP="00501FCC">
            <w:pPr>
              <w:spacing w:line="360" w:lineRule="auto"/>
              <w:jc w:val="center"/>
              <w:rPr>
                <w:sz w:val="24"/>
                <w:szCs w:val="24"/>
              </w:rPr>
            </w:pPr>
            <w:r w:rsidRPr="00501FCC">
              <w:rPr>
                <w:b/>
                <w:bCs/>
                <w:sz w:val="24"/>
                <w:szCs w:val="24"/>
              </w:rPr>
              <w:t>%</w:t>
            </w:r>
          </w:p>
        </w:tc>
        <w:tc>
          <w:tcPr>
            <w:tcW w:w="12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057065C9" w14:textId="77777777" w:rsidR="001E12F6" w:rsidRPr="00501FCC" w:rsidRDefault="00076E7A" w:rsidP="00501FCC">
            <w:pPr>
              <w:spacing w:line="360" w:lineRule="auto"/>
              <w:jc w:val="center"/>
              <w:rPr>
                <w:sz w:val="24"/>
                <w:szCs w:val="24"/>
              </w:rPr>
            </w:pPr>
            <w:r w:rsidRPr="00501FCC">
              <w:rPr>
                <w:b/>
                <w:bCs/>
                <w:sz w:val="24"/>
                <w:szCs w:val="24"/>
              </w:rPr>
              <w:t>Acumulado (%)</w:t>
            </w:r>
          </w:p>
        </w:tc>
      </w:tr>
      <w:tr w:rsidR="00501FCC" w:rsidRPr="00501FCC" w14:paraId="5ED2B4BB"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079677F" w14:textId="77777777" w:rsidR="001E12F6" w:rsidRPr="00501FCC" w:rsidRDefault="00076E7A" w:rsidP="00501FCC">
            <w:pPr>
              <w:spacing w:line="360" w:lineRule="auto"/>
              <w:jc w:val="center"/>
              <w:rPr>
                <w:sz w:val="24"/>
                <w:szCs w:val="24"/>
              </w:rPr>
            </w:pPr>
            <w:r w:rsidRPr="00501FCC">
              <w:rPr>
                <w:b/>
                <w:bCs/>
                <w:sz w:val="24"/>
                <w:szCs w:val="24"/>
              </w:rPr>
              <w:t>&lt; 70</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C8456B7" w14:textId="77777777" w:rsidR="001E12F6" w:rsidRPr="00501FCC" w:rsidRDefault="00076E7A" w:rsidP="00501FCC">
            <w:pPr>
              <w:spacing w:line="360" w:lineRule="auto"/>
              <w:jc w:val="center"/>
              <w:rPr>
                <w:sz w:val="24"/>
                <w:szCs w:val="24"/>
              </w:rPr>
            </w:pPr>
            <w:r w:rsidRPr="00501FCC">
              <w:rPr>
                <w:sz w:val="24"/>
                <w:szCs w:val="24"/>
              </w:rPr>
              <w:t>Suspenso</w:t>
            </w:r>
          </w:p>
        </w:tc>
        <w:tc>
          <w:tcPr>
            <w:tcW w:w="2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BFF93C0" w14:textId="77777777" w:rsidR="001E12F6" w:rsidRPr="00501FCC" w:rsidRDefault="00076E7A" w:rsidP="00501FCC">
            <w:pPr>
              <w:spacing w:line="360" w:lineRule="auto"/>
              <w:jc w:val="center"/>
              <w:rPr>
                <w:sz w:val="24"/>
                <w:szCs w:val="24"/>
              </w:rPr>
            </w:pPr>
            <w:r w:rsidRPr="00501FCC">
              <w:rPr>
                <w:sz w:val="24"/>
                <w:szCs w:val="24"/>
              </w:rPr>
              <w:t>2*</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16D434E6" w14:textId="77777777" w:rsidR="001E12F6" w:rsidRPr="00501FCC" w:rsidRDefault="00076E7A" w:rsidP="00501FCC">
            <w:pPr>
              <w:spacing w:line="360" w:lineRule="auto"/>
              <w:jc w:val="center"/>
              <w:rPr>
                <w:sz w:val="24"/>
                <w:szCs w:val="24"/>
              </w:rPr>
            </w:pPr>
            <w:r w:rsidRPr="00501FCC">
              <w:rPr>
                <w:sz w:val="24"/>
                <w:szCs w:val="24"/>
              </w:rPr>
              <w:t>1.1</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5FE10AD" w14:textId="77777777" w:rsidR="001E12F6" w:rsidRPr="00501FCC" w:rsidRDefault="00076E7A" w:rsidP="00501FCC">
            <w:pPr>
              <w:spacing w:line="360" w:lineRule="auto"/>
              <w:jc w:val="center"/>
              <w:rPr>
                <w:sz w:val="24"/>
                <w:szCs w:val="24"/>
              </w:rPr>
            </w:pPr>
            <w:r w:rsidRPr="00501FCC">
              <w:rPr>
                <w:sz w:val="24"/>
                <w:szCs w:val="24"/>
              </w:rPr>
              <w:t>1.1</w:t>
            </w:r>
          </w:p>
        </w:tc>
      </w:tr>
      <w:tr w:rsidR="00501FCC" w:rsidRPr="00501FCC" w14:paraId="5DC3BD5E" w14:textId="77777777">
        <w:tc>
          <w:tcPr>
            <w:tcW w:w="24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46C5BC0" w14:textId="77777777" w:rsidR="001E12F6" w:rsidRPr="00501FCC" w:rsidRDefault="00076E7A" w:rsidP="00501FCC">
            <w:pPr>
              <w:spacing w:line="360" w:lineRule="auto"/>
              <w:jc w:val="center"/>
              <w:rPr>
                <w:sz w:val="24"/>
                <w:szCs w:val="24"/>
              </w:rPr>
            </w:pPr>
            <w:r w:rsidRPr="00501FCC">
              <w:rPr>
                <w:b/>
                <w:bCs/>
                <w:sz w:val="24"/>
                <w:szCs w:val="24"/>
              </w:rPr>
              <w:t>70–79</w:t>
            </w:r>
          </w:p>
        </w:tc>
        <w:tc>
          <w:tcPr>
            <w:tcW w:w="216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C08AB37" w14:textId="77777777" w:rsidR="001E12F6" w:rsidRPr="00501FCC" w:rsidRDefault="00076E7A" w:rsidP="00501FCC">
            <w:pPr>
              <w:spacing w:line="360" w:lineRule="auto"/>
              <w:jc w:val="center"/>
              <w:rPr>
                <w:sz w:val="24"/>
                <w:szCs w:val="24"/>
              </w:rPr>
            </w:pPr>
            <w:r w:rsidRPr="00501FCC">
              <w:rPr>
                <w:sz w:val="24"/>
                <w:szCs w:val="24"/>
              </w:rPr>
              <w:t>Regular</w:t>
            </w:r>
          </w:p>
        </w:tc>
        <w:tc>
          <w:tcPr>
            <w:tcW w:w="21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39D4E59" w14:textId="77777777" w:rsidR="001E12F6" w:rsidRPr="00501FCC" w:rsidRDefault="00076E7A" w:rsidP="00501FCC">
            <w:pPr>
              <w:spacing w:line="360" w:lineRule="auto"/>
              <w:jc w:val="center"/>
              <w:rPr>
                <w:sz w:val="24"/>
                <w:szCs w:val="24"/>
              </w:rPr>
            </w:pPr>
            <w:r w:rsidRPr="00501FCC">
              <w:rPr>
                <w:sz w:val="24"/>
                <w:szCs w:val="24"/>
              </w:rPr>
              <w:t>25</w:t>
            </w:r>
          </w:p>
        </w:tc>
        <w:tc>
          <w:tcPr>
            <w:tcW w:w="15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4D37F5A" w14:textId="77777777" w:rsidR="001E12F6" w:rsidRPr="00501FCC" w:rsidRDefault="00076E7A" w:rsidP="00501FCC">
            <w:pPr>
              <w:spacing w:line="360" w:lineRule="auto"/>
              <w:jc w:val="center"/>
              <w:rPr>
                <w:sz w:val="24"/>
                <w:szCs w:val="24"/>
              </w:rPr>
            </w:pPr>
            <w:r w:rsidRPr="00501FCC">
              <w:rPr>
                <w:sz w:val="24"/>
                <w:szCs w:val="24"/>
              </w:rPr>
              <w:t>14.2</w:t>
            </w:r>
          </w:p>
        </w:tc>
        <w:tc>
          <w:tcPr>
            <w:tcW w:w="12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0C9836D" w14:textId="77777777" w:rsidR="001E12F6" w:rsidRPr="00501FCC" w:rsidRDefault="00076E7A" w:rsidP="00501FCC">
            <w:pPr>
              <w:spacing w:line="360" w:lineRule="auto"/>
              <w:jc w:val="center"/>
              <w:rPr>
                <w:sz w:val="24"/>
                <w:szCs w:val="24"/>
              </w:rPr>
            </w:pPr>
            <w:r w:rsidRPr="00501FCC">
              <w:rPr>
                <w:sz w:val="24"/>
                <w:szCs w:val="24"/>
              </w:rPr>
              <w:t>15.3</w:t>
            </w:r>
          </w:p>
        </w:tc>
      </w:tr>
      <w:tr w:rsidR="00501FCC" w:rsidRPr="00501FCC" w14:paraId="108D967F"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944B802" w14:textId="77777777" w:rsidR="001E12F6" w:rsidRPr="00501FCC" w:rsidRDefault="00076E7A" w:rsidP="00501FCC">
            <w:pPr>
              <w:spacing w:line="360" w:lineRule="auto"/>
              <w:jc w:val="center"/>
              <w:rPr>
                <w:sz w:val="24"/>
                <w:szCs w:val="24"/>
              </w:rPr>
            </w:pPr>
            <w:r w:rsidRPr="00501FCC">
              <w:rPr>
                <w:b/>
                <w:bCs/>
                <w:sz w:val="24"/>
                <w:szCs w:val="24"/>
              </w:rPr>
              <w:t>80–84</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1C53FE0B" w14:textId="77777777" w:rsidR="001E12F6" w:rsidRPr="00501FCC" w:rsidRDefault="00076E7A" w:rsidP="00501FCC">
            <w:pPr>
              <w:spacing w:line="360" w:lineRule="auto"/>
              <w:jc w:val="center"/>
              <w:rPr>
                <w:sz w:val="24"/>
                <w:szCs w:val="24"/>
              </w:rPr>
            </w:pPr>
            <w:r w:rsidRPr="00501FCC">
              <w:rPr>
                <w:sz w:val="24"/>
                <w:szCs w:val="24"/>
              </w:rPr>
              <w:t>Bien</w:t>
            </w:r>
          </w:p>
        </w:tc>
        <w:tc>
          <w:tcPr>
            <w:tcW w:w="2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D45B340" w14:textId="77777777" w:rsidR="001E12F6" w:rsidRPr="00501FCC" w:rsidRDefault="00076E7A" w:rsidP="00501FCC">
            <w:pPr>
              <w:spacing w:line="360" w:lineRule="auto"/>
              <w:jc w:val="center"/>
              <w:rPr>
                <w:sz w:val="24"/>
                <w:szCs w:val="24"/>
              </w:rPr>
            </w:pPr>
            <w:r w:rsidRPr="00501FCC">
              <w:rPr>
                <w:sz w:val="24"/>
                <w:szCs w:val="24"/>
              </w:rPr>
              <w:t>39</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5FA947C" w14:textId="77777777" w:rsidR="001E12F6" w:rsidRPr="00501FCC" w:rsidRDefault="00076E7A" w:rsidP="00501FCC">
            <w:pPr>
              <w:spacing w:line="360" w:lineRule="auto"/>
              <w:jc w:val="center"/>
              <w:rPr>
                <w:sz w:val="24"/>
                <w:szCs w:val="24"/>
              </w:rPr>
            </w:pPr>
            <w:r w:rsidRPr="00501FCC">
              <w:rPr>
                <w:sz w:val="24"/>
                <w:szCs w:val="24"/>
              </w:rPr>
              <w:t>22.2</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91F4B04" w14:textId="77777777" w:rsidR="001E12F6" w:rsidRPr="00501FCC" w:rsidRDefault="00076E7A" w:rsidP="00501FCC">
            <w:pPr>
              <w:spacing w:line="360" w:lineRule="auto"/>
              <w:jc w:val="center"/>
              <w:rPr>
                <w:sz w:val="24"/>
                <w:szCs w:val="24"/>
              </w:rPr>
            </w:pPr>
            <w:r w:rsidRPr="00501FCC">
              <w:rPr>
                <w:sz w:val="24"/>
                <w:szCs w:val="24"/>
              </w:rPr>
              <w:t>37.5</w:t>
            </w:r>
          </w:p>
        </w:tc>
      </w:tr>
      <w:tr w:rsidR="00501FCC" w:rsidRPr="00501FCC" w14:paraId="706AE844" w14:textId="77777777">
        <w:tc>
          <w:tcPr>
            <w:tcW w:w="24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22D348E6" w14:textId="77777777" w:rsidR="001E12F6" w:rsidRPr="00501FCC" w:rsidRDefault="00076E7A" w:rsidP="00501FCC">
            <w:pPr>
              <w:spacing w:line="360" w:lineRule="auto"/>
              <w:jc w:val="center"/>
              <w:rPr>
                <w:sz w:val="24"/>
                <w:szCs w:val="24"/>
              </w:rPr>
            </w:pPr>
            <w:r w:rsidRPr="00501FCC">
              <w:rPr>
                <w:b/>
                <w:bCs/>
                <w:sz w:val="24"/>
                <w:szCs w:val="24"/>
              </w:rPr>
              <w:t>85–89</w:t>
            </w:r>
          </w:p>
        </w:tc>
        <w:tc>
          <w:tcPr>
            <w:tcW w:w="216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1EA07354" w14:textId="77777777" w:rsidR="001E12F6" w:rsidRPr="00501FCC" w:rsidRDefault="00076E7A" w:rsidP="00501FCC">
            <w:pPr>
              <w:spacing w:line="360" w:lineRule="auto"/>
              <w:jc w:val="center"/>
              <w:rPr>
                <w:sz w:val="24"/>
                <w:szCs w:val="24"/>
              </w:rPr>
            </w:pPr>
            <w:r w:rsidRPr="00501FCC">
              <w:rPr>
                <w:sz w:val="24"/>
                <w:szCs w:val="24"/>
              </w:rPr>
              <w:t>Bien</w:t>
            </w:r>
          </w:p>
        </w:tc>
        <w:tc>
          <w:tcPr>
            <w:tcW w:w="21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C7513D8" w14:textId="77777777" w:rsidR="001E12F6" w:rsidRPr="00501FCC" w:rsidRDefault="00076E7A" w:rsidP="00501FCC">
            <w:pPr>
              <w:spacing w:line="360" w:lineRule="auto"/>
              <w:jc w:val="center"/>
              <w:rPr>
                <w:sz w:val="24"/>
                <w:szCs w:val="24"/>
              </w:rPr>
            </w:pPr>
            <w:r w:rsidRPr="00501FCC">
              <w:rPr>
                <w:sz w:val="24"/>
                <w:szCs w:val="24"/>
              </w:rPr>
              <w:t>42</w:t>
            </w:r>
          </w:p>
        </w:tc>
        <w:tc>
          <w:tcPr>
            <w:tcW w:w="15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286ED09" w14:textId="77777777" w:rsidR="001E12F6" w:rsidRPr="00501FCC" w:rsidRDefault="00076E7A" w:rsidP="00501FCC">
            <w:pPr>
              <w:spacing w:line="360" w:lineRule="auto"/>
              <w:jc w:val="center"/>
              <w:rPr>
                <w:sz w:val="24"/>
                <w:szCs w:val="24"/>
              </w:rPr>
            </w:pPr>
            <w:r w:rsidRPr="00501FCC">
              <w:rPr>
                <w:sz w:val="24"/>
                <w:szCs w:val="24"/>
              </w:rPr>
              <w:t>23.9</w:t>
            </w:r>
          </w:p>
        </w:tc>
        <w:tc>
          <w:tcPr>
            <w:tcW w:w="12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D402227" w14:textId="77777777" w:rsidR="001E12F6" w:rsidRPr="00501FCC" w:rsidRDefault="00076E7A" w:rsidP="00501FCC">
            <w:pPr>
              <w:spacing w:line="360" w:lineRule="auto"/>
              <w:jc w:val="center"/>
              <w:rPr>
                <w:sz w:val="24"/>
                <w:szCs w:val="24"/>
              </w:rPr>
            </w:pPr>
            <w:r w:rsidRPr="00501FCC">
              <w:rPr>
                <w:sz w:val="24"/>
                <w:szCs w:val="24"/>
              </w:rPr>
              <w:t>61.4</w:t>
            </w:r>
          </w:p>
        </w:tc>
      </w:tr>
      <w:tr w:rsidR="00501FCC" w:rsidRPr="00501FCC" w14:paraId="33C39CA8"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05D6F14" w14:textId="77777777" w:rsidR="001E12F6" w:rsidRPr="00501FCC" w:rsidRDefault="00076E7A" w:rsidP="00501FCC">
            <w:pPr>
              <w:spacing w:line="360" w:lineRule="auto"/>
              <w:jc w:val="center"/>
              <w:rPr>
                <w:sz w:val="24"/>
                <w:szCs w:val="24"/>
              </w:rPr>
            </w:pPr>
            <w:r w:rsidRPr="00501FCC">
              <w:rPr>
                <w:b/>
                <w:bCs/>
                <w:sz w:val="24"/>
                <w:szCs w:val="24"/>
              </w:rPr>
              <w:t>90–94</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B7B4309" w14:textId="77777777" w:rsidR="001E12F6" w:rsidRPr="00501FCC" w:rsidRDefault="00076E7A" w:rsidP="00501FCC">
            <w:pPr>
              <w:spacing w:line="360" w:lineRule="auto"/>
              <w:jc w:val="center"/>
              <w:rPr>
                <w:sz w:val="24"/>
                <w:szCs w:val="24"/>
              </w:rPr>
            </w:pPr>
            <w:r w:rsidRPr="00501FCC">
              <w:rPr>
                <w:sz w:val="24"/>
                <w:szCs w:val="24"/>
              </w:rPr>
              <w:t>Notable</w:t>
            </w:r>
          </w:p>
        </w:tc>
        <w:tc>
          <w:tcPr>
            <w:tcW w:w="2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2C771E8" w14:textId="77777777" w:rsidR="001E12F6" w:rsidRPr="00501FCC" w:rsidRDefault="00076E7A" w:rsidP="00501FCC">
            <w:pPr>
              <w:spacing w:line="360" w:lineRule="auto"/>
              <w:jc w:val="center"/>
              <w:rPr>
                <w:sz w:val="24"/>
                <w:szCs w:val="24"/>
              </w:rPr>
            </w:pPr>
            <w:r w:rsidRPr="00501FCC">
              <w:rPr>
                <w:sz w:val="24"/>
                <w:szCs w:val="24"/>
              </w:rPr>
              <w:t>37</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869AF9E" w14:textId="77777777" w:rsidR="001E12F6" w:rsidRPr="00501FCC" w:rsidRDefault="00076E7A" w:rsidP="00501FCC">
            <w:pPr>
              <w:spacing w:line="360" w:lineRule="auto"/>
              <w:jc w:val="center"/>
              <w:rPr>
                <w:sz w:val="24"/>
                <w:szCs w:val="24"/>
              </w:rPr>
            </w:pPr>
            <w:r w:rsidRPr="00501FCC">
              <w:rPr>
                <w:sz w:val="24"/>
                <w:szCs w:val="24"/>
              </w:rPr>
              <w:t>21.0</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9830E2C" w14:textId="77777777" w:rsidR="001E12F6" w:rsidRPr="00501FCC" w:rsidRDefault="00076E7A" w:rsidP="00501FCC">
            <w:pPr>
              <w:spacing w:line="360" w:lineRule="auto"/>
              <w:jc w:val="center"/>
              <w:rPr>
                <w:sz w:val="24"/>
                <w:szCs w:val="24"/>
              </w:rPr>
            </w:pPr>
            <w:r w:rsidRPr="00501FCC">
              <w:rPr>
                <w:sz w:val="24"/>
                <w:szCs w:val="24"/>
              </w:rPr>
              <w:t>82.4</w:t>
            </w:r>
          </w:p>
        </w:tc>
      </w:tr>
      <w:tr w:rsidR="00501FCC" w:rsidRPr="00501FCC" w14:paraId="3DDA6983" w14:textId="77777777">
        <w:tc>
          <w:tcPr>
            <w:tcW w:w="24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25D9772" w14:textId="77777777" w:rsidR="001E12F6" w:rsidRPr="00501FCC" w:rsidRDefault="00076E7A" w:rsidP="00501FCC">
            <w:pPr>
              <w:spacing w:line="360" w:lineRule="auto"/>
              <w:jc w:val="center"/>
              <w:rPr>
                <w:sz w:val="24"/>
                <w:szCs w:val="24"/>
              </w:rPr>
            </w:pPr>
            <w:r w:rsidRPr="00501FCC">
              <w:rPr>
                <w:b/>
                <w:bCs/>
                <w:sz w:val="24"/>
                <w:szCs w:val="24"/>
              </w:rPr>
              <w:t>95–100</w:t>
            </w:r>
          </w:p>
        </w:tc>
        <w:tc>
          <w:tcPr>
            <w:tcW w:w="216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B87D605" w14:textId="77777777" w:rsidR="001E12F6" w:rsidRPr="00501FCC" w:rsidRDefault="00076E7A" w:rsidP="00501FCC">
            <w:pPr>
              <w:spacing w:line="360" w:lineRule="auto"/>
              <w:jc w:val="center"/>
              <w:rPr>
                <w:sz w:val="24"/>
                <w:szCs w:val="24"/>
              </w:rPr>
            </w:pPr>
            <w:r w:rsidRPr="00501FCC">
              <w:rPr>
                <w:sz w:val="24"/>
                <w:szCs w:val="24"/>
              </w:rPr>
              <w:t>Excelente</w:t>
            </w:r>
          </w:p>
        </w:tc>
        <w:tc>
          <w:tcPr>
            <w:tcW w:w="21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52A3CFA" w14:textId="77777777" w:rsidR="001E12F6" w:rsidRPr="00501FCC" w:rsidRDefault="00076E7A" w:rsidP="00501FCC">
            <w:pPr>
              <w:spacing w:line="360" w:lineRule="auto"/>
              <w:jc w:val="center"/>
              <w:rPr>
                <w:sz w:val="24"/>
                <w:szCs w:val="24"/>
              </w:rPr>
            </w:pPr>
            <w:r w:rsidRPr="00501FCC">
              <w:rPr>
                <w:sz w:val="24"/>
                <w:szCs w:val="24"/>
              </w:rPr>
              <w:t>31</w:t>
            </w:r>
          </w:p>
        </w:tc>
        <w:tc>
          <w:tcPr>
            <w:tcW w:w="15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07247BE" w14:textId="77777777" w:rsidR="001E12F6" w:rsidRPr="00501FCC" w:rsidRDefault="00076E7A" w:rsidP="00501FCC">
            <w:pPr>
              <w:spacing w:line="360" w:lineRule="auto"/>
              <w:jc w:val="center"/>
              <w:rPr>
                <w:sz w:val="24"/>
                <w:szCs w:val="24"/>
              </w:rPr>
            </w:pPr>
            <w:r w:rsidRPr="00501FCC">
              <w:rPr>
                <w:sz w:val="24"/>
                <w:szCs w:val="24"/>
              </w:rPr>
              <w:t>17.6</w:t>
            </w:r>
          </w:p>
        </w:tc>
        <w:tc>
          <w:tcPr>
            <w:tcW w:w="12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6B3726DA" w14:textId="77777777" w:rsidR="001E12F6" w:rsidRPr="00501FCC" w:rsidRDefault="00076E7A" w:rsidP="00501FCC">
            <w:pPr>
              <w:spacing w:line="360" w:lineRule="auto"/>
              <w:jc w:val="center"/>
              <w:rPr>
                <w:sz w:val="24"/>
                <w:szCs w:val="24"/>
              </w:rPr>
            </w:pPr>
            <w:r w:rsidRPr="00501FCC">
              <w:rPr>
                <w:sz w:val="24"/>
                <w:szCs w:val="24"/>
              </w:rPr>
              <w:t>100.0</w:t>
            </w:r>
          </w:p>
        </w:tc>
      </w:tr>
      <w:tr w:rsidR="00501FCC" w:rsidRPr="00501FCC" w14:paraId="62DFEFD0"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F0EAB37" w14:textId="77777777" w:rsidR="001E12F6" w:rsidRPr="00501FCC" w:rsidRDefault="00076E7A" w:rsidP="00501FCC">
            <w:pPr>
              <w:spacing w:line="360" w:lineRule="auto"/>
              <w:jc w:val="center"/>
              <w:rPr>
                <w:sz w:val="24"/>
                <w:szCs w:val="24"/>
              </w:rPr>
            </w:pPr>
            <w:r w:rsidRPr="00501FCC">
              <w:rPr>
                <w:b/>
                <w:bCs/>
                <w:sz w:val="24"/>
                <w:szCs w:val="24"/>
              </w:rPr>
              <w:t>TOTAL</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0CB5B02" w14:textId="77777777" w:rsidR="001E12F6" w:rsidRPr="00501FCC" w:rsidRDefault="001E12F6" w:rsidP="00501FCC">
            <w:pPr>
              <w:spacing w:line="360" w:lineRule="auto"/>
              <w:jc w:val="center"/>
              <w:rPr>
                <w:sz w:val="24"/>
                <w:szCs w:val="24"/>
              </w:rPr>
            </w:pPr>
          </w:p>
        </w:tc>
        <w:tc>
          <w:tcPr>
            <w:tcW w:w="21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46F49A5" w14:textId="77777777" w:rsidR="001E12F6" w:rsidRPr="00501FCC" w:rsidRDefault="00076E7A" w:rsidP="00501FCC">
            <w:pPr>
              <w:spacing w:line="360" w:lineRule="auto"/>
              <w:jc w:val="center"/>
              <w:rPr>
                <w:sz w:val="24"/>
                <w:szCs w:val="24"/>
              </w:rPr>
            </w:pPr>
            <w:r w:rsidRPr="00501FCC">
              <w:rPr>
                <w:b/>
                <w:bCs/>
                <w:sz w:val="24"/>
                <w:szCs w:val="24"/>
              </w:rPr>
              <w:t>176</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C692AC3" w14:textId="77777777" w:rsidR="001E12F6" w:rsidRPr="00501FCC" w:rsidRDefault="00076E7A" w:rsidP="00501FCC">
            <w:pPr>
              <w:spacing w:line="360" w:lineRule="auto"/>
              <w:jc w:val="center"/>
              <w:rPr>
                <w:sz w:val="24"/>
                <w:szCs w:val="24"/>
              </w:rPr>
            </w:pPr>
            <w:r w:rsidRPr="00501FCC">
              <w:rPr>
                <w:b/>
                <w:bCs/>
                <w:sz w:val="24"/>
                <w:szCs w:val="24"/>
              </w:rPr>
              <w:t>100</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99A634A" w14:textId="77777777" w:rsidR="001E12F6" w:rsidRPr="00501FCC" w:rsidRDefault="001E12F6" w:rsidP="00501FCC">
            <w:pPr>
              <w:spacing w:line="360" w:lineRule="auto"/>
              <w:jc w:val="center"/>
              <w:rPr>
                <w:sz w:val="24"/>
                <w:szCs w:val="24"/>
              </w:rPr>
            </w:pPr>
          </w:p>
        </w:tc>
      </w:tr>
    </w:tbl>
    <w:p w14:paraId="43FFE7E9" w14:textId="77777777" w:rsidR="001E12F6" w:rsidRPr="00501FCC" w:rsidRDefault="00076E7A" w:rsidP="00501FCC">
      <w:pPr>
        <w:spacing w:line="360" w:lineRule="auto"/>
        <w:jc w:val="left"/>
        <w:rPr>
          <w:sz w:val="24"/>
          <w:szCs w:val="24"/>
        </w:rPr>
      </w:pPr>
      <w:r w:rsidRPr="00501FCC">
        <w:rPr>
          <w:i/>
          <w:iCs/>
          <w:sz w:val="24"/>
          <w:szCs w:val="24"/>
        </w:rPr>
        <w:t>* No incluye los 7 residentes ausentes sin causa justificada, considerados suspensos por no presentación. Fuente: Informe de Promoción Examen Estatal Medicina Familiar, noviembre 2024.</w:t>
      </w:r>
    </w:p>
    <w:p w14:paraId="4B70BE52" w14:textId="77777777" w:rsidR="001E12F6" w:rsidRPr="00501FCC" w:rsidRDefault="00076E7A" w:rsidP="00501FCC">
      <w:pPr>
        <w:pStyle w:val="Ttulo21"/>
        <w:spacing w:before="0" w:after="0" w:line="360" w:lineRule="auto"/>
        <w:rPr>
          <w:color w:val="auto"/>
        </w:rPr>
      </w:pPr>
      <w:r w:rsidRPr="00501FCC">
        <w:rPr>
          <w:color w:val="auto"/>
        </w:rPr>
        <w:t>Distribución de ausencias y suspensos por municipio</w:t>
      </w:r>
    </w:p>
    <w:p w14:paraId="3F42201D" w14:textId="77777777" w:rsidR="001E12F6" w:rsidRPr="00501FCC" w:rsidRDefault="00076E7A" w:rsidP="00501FCC">
      <w:pPr>
        <w:spacing w:line="360" w:lineRule="auto"/>
        <w:rPr>
          <w:sz w:val="24"/>
          <w:szCs w:val="24"/>
        </w:rPr>
      </w:pPr>
      <w:r w:rsidRPr="00501FCC">
        <w:rPr>
          <w:sz w:val="24"/>
          <w:szCs w:val="24"/>
        </w:rPr>
        <w:t xml:space="preserve">La Tabla 4 resume la distribución de ausentes y suspensos por municipio o unidad. Los suspensos en examen se concentraron en el municipio Mayarí (4: 2 en examen teórico y 2 en examen práctico) y la unidad TTE </w:t>
      </w:r>
      <w:proofErr w:type="spellStart"/>
      <w:r w:rsidRPr="00501FCC">
        <w:rPr>
          <w:sz w:val="24"/>
          <w:szCs w:val="24"/>
        </w:rPr>
        <w:t>Tacajo</w:t>
      </w:r>
      <w:proofErr w:type="spellEnd"/>
      <w:r w:rsidRPr="00501FCC">
        <w:rPr>
          <w:sz w:val="24"/>
          <w:szCs w:val="24"/>
        </w:rPr>
        <w:t xml:space="preserve"> (1 residente, por segunda ocasión en examen de TTE y Presentación del Examen del Especialista —PEE—).</w:t>
      </w:r>
    </w:p>
    <w:p w14:paraId="66D6C795" w14:textId="77777777" w:rsidR="001E12F6" w:rsidRPr="00501FCC" w:rsidRDefault="001E12F6" w:rsidP="00501FCC">
      <w:pPr>
        <w:spacing w:line="360" w:lineRule="auto"/>
        <w:rPr>
          <w:sz w:val="24"/>
          <w:szCs w:val="24"/>
        </w:rPr>
      </w:pPr>
    </w:p>
    <w:p w14:paraId="58B3912B" w14:textId="77777777" w:rsidR="001E12F6" w:rsidRPr="00501FCC" w:rsidRDefault="00076E7A" w:rsidP="00501FCC">
      <w:pPr>
        <w:spacing w:line="360" w:lineRule="auto"/>
        <w:jc w:val="center"/>
        <w:rPr>
          <w:sz w:val="24"/>
          <w:szCs w:val="24"/>
        </w:rPr>
      </w:pPr>
      <w:r w:rsidRPr="00501FCC">
        <w:rPr>
          <w:b/>
          <w:bCs/>
          <w:i/>
          <w:iCs/>
          <w:sz w:val="24"/>
          <w:szCs w:val="24"/>
        </w:rPr>
        <w:t>Tabla 4. Distribución de ausentes y suspensos según municipio o unidad de procedencia. Convocatoria octubre-noviembre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33"/>
        <w:gridCol w:w="1681"/>
        <w:gridCol w:w="1681"/>
        <w:gridCol w:w="1631"/>
        <w:gridCol w:w="1634"/>
      </w:tblGrid>
      <w:tr w:rsidR="00501FCC" w:rsidRPr="00501FCC" w14:paraId="6BA9CA6D" w14:textId="77777777" w:rsidTr="00501FCC">
        <w:trPr>
          <w:tblHeader/>
        </w:trPr>
        <w:tc>
          <w:tcPr>
            <w:tcW w:w="280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7BD509FD" w14:textId="77777777" w:rsidR="001E12F6" w:rsidRPr="00501FCC" w:rsidRDefault="00076E7A" w:rsidP="00501FCC">
            <w:pPr>
              <w:spacing w:line="360" w:lineRule="auto"/>
              <w:jc w:val="center"/>
              <w:rPr>
                <w:sz w:val="24"/>
                <w:szCs w:val="24"/>
              </w:rPr>
            </w:pPr>
            <w:r w:rsidRPr="00501FCC">
              <w:rPr>
                <w:b/>
                <w:bCs/>
                <w:sz w:val="24"/>
                <w:szCs w:val="24"/>
              </w:rPr>
              <w:t>Municipio / Unidad</w:t>
            </w:r>
          </w:p>
        </w:tc>
        <w:tc>
          <w:tcPr>
            <w:tcW w:w="164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36ED3A47" w14:textId="77777777" w:rsidR="001E12F6" w:rsidRPr="00501FCC" w:rsidRDefault="00076E7A" w:rsidP="00501FCC">
            <w:pPr>
              <w:spacing w:line="360" w:lineRule="auto"/>
              <w:jc w:val="center"/>
              <w:rPr>
                <w:sz w:val="24"/>
                <w:szCs w:val="24"/>
              </w:rPr>
            </w:pPr>
            <w:r w:rsidRPr="00501FCC">
              <w:rPr>
                <w:b/>
                <w:bCs/>
                <w:sz w:val="24"/>
                <w:szCs w:val="24"/>
              </w:rPr>
              <w:t>Convocados</w:t>
            </w:r>
          </w:p>
        </w:tc>
        <w:tc>
          <w:tcPr>
            <w:tcW w:w="164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45E189F0" w14:textId="77777777" w:rsidR="001E12F6" w:rsidRPr="00501FCC" w:rsidRDefault="00076E7A" w:rsidP="00501FCC">
            <w:pPr>
              <w:spacing w:line="360" w:lineRule="auto"/>
              <w:jc w:val="center"/>
              <w:rPr>
                <w:sz w:val="24"/>
                <w:szCs w:val="24"/>
              </w:rPr>
            </w:pPr>
            <w:r w:rsidRPr="00501FCC">
              <w:rPr>
                <w:b/>
                <w:bCs/>
                <w:sz w:val="24"/>
                <w:szCs w:val="24"/>
              </w:rPr>
              <w:t>Presentados</w:t>
            </w:r>
          </w:p>
        </w:tc>
        <w:tc>
          <w:tcPr>
            <w:tcW w:w="164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78759559" w14:textId="77777777" w:rsidR="001E12F6" w:rsidRPr="00501FCC" w:rsidRDefault="00076E7A" w:rsidP="00501FCC">
            <w:pPr>
              <w:spacing w:line="360" w:lineRule="auto"/>
              <w:jc w:val="center"/>
              <w:rPr>
                <w:sz w:val="24"/>
                <w:szCs w:val="24"/>
              </w:rPr>
            </w:pPr>
            <w:r w:rsidRPr="00501FCC">
              <w:rPr>
                <w:b/>
                <w:bCs/>
                <w:sz w:val="24"/>
                <w:szCs w:val="24"/>
              </w:rPr>
              <w:t>Ausentes</w:t>
            </w:r>
          </w:p>
        </w:tc>
        <w:tc>
          <w:tcPr>
            <w:tcW w:w="1640" w:type="dxa"/>
            <w:tcBorders>
              <w:top w:val="single" w:sz="6" w:space="0" w:color="2C3E7A"/>
              <w:left w:val="single" w:sz="6" w:space="0" w:color="2C3E7A"/>
              <w:bottom w:val="single" w:sz="6" w:space="0" w:color="2C3E7A"/>
              <w:right w:val="single" w:sz="6" w:space="0" w:color="2C3E7A"/>
            </w:tcBorders>
            <w:tcMar>
              <w:top w:w="80" w:type="dxa"/>
              <w:left w:w="120" w:type="dxa"/>
              <w:bottom w:w="80" w:type="dxa"/>
              <w:right w:w="120" w:type="dxa"/>
            </w:tcMar>
            <w:vAlign w:val="center"/>
          </w:tcPr>
          <w:p w14:paraId="51EF7D61" w14:textId="77777777" w:rsidR="001E12F6" w:rsidRPr="00501FCC" w:rsidRDefault="00076E7A" w:rsidP="00501FCC">
            <w:pPr>
              <w:spacing w:line="360" w:lineRule="auto"/>
              <w:jc w:val="center"/>
              <w:rPr>
                <w:sz w:val="24"/>
                <w:szCs w:val="24"/>
              </w:rPr>
            </w:pPr>
            <w:r w:rsidRPr="00501FCC">
              <w:rPr>
                <w:b/>
                <w:bCs/>
                <w:sz w:val="24"/>
                <w:szCs w:val="24"/>
              </w:rPr>
              <w:t>Suspensos</w:t>
            </w:r>
          </w:p>
        </w:tc>
      </w:tr>
      <w:tr w:rsidR="00501FCC" w:rsidRPr="00501FCC" w14:paraId="0B25C2C0"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BC7AFC8" w14:textId="77777777" w:rsidR="001E12F6" w:rsidRPr="00501FCC" w:rsidRDefault="00076E7A" w:rsidP="00501FCC">
            <w:pPr>
              <w:spacing w:line="360" w:lineRule="auto"/>
              <w:jc w:val="center"/>
              <w:rPr>
                <w:sz w:val="24"/>
                <w:szCs w:val="24"/>
              </w:rPr>
            </w:pPr>
            <w:r w:rsidRPr="00501FCC">
              <w:rPr>
                <w:b/>
                <w:bCs/>
                <w:sz w:val="24"/>
                <w:szCs w:val="24"/>
              </w:rPr>
              <w:t>Mayarí</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6AF72FB"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3DAF39A"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1C054C8" w14:textId="77777777" w:rsidR="001E12F6" w:rsidRPr="00501FCC" w:rsidRDefault="00076E7A" w:rsidP="00501FCC">
            <w:pPr>
              <w:spacing w:line="360" w:lineRule="auto"/>
              <w:jc w:val="center"/>
              <w:rPr>
                <w:sz w:val="24"/>
                <w:szCs w:val="24"/>
              </w:rPr>
            </w:pPr>
            <w:r w:rsidRPr="00501FCC">
              <w:rPr>
                <w:sz w:val="24"/>
                <w:szCs w:val="24"/>
              </w:rPr>
              <w:t>1 (</w:t>
            </w:r>
            <w:proofErr w:type="spellStart"/>
            <w:r w:rsidRPr="00501FCC">
              <w:rPr>
                <w:sz w:val="24"/>
                <w:szCs w:val="24"/>
              </w:rPr>
              <w:t>justif</w:t>
            </w:r>
            <w:proofErr w:type="spellEnd"/>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A813D9F" w14:textId="77777777" w:rsidR="001E12F6" w:rsidRPr="00501FCC" w:rsidRDefault="00076E7A" w:rsidP="00501FCC">
            <w:pPr>
              <w:spacing w:line="360" w:lineRule="auto"/>
              <w:jc w:val="center"/>
              <w:rPr>
                <w:sz w:val="24"/>
                <w:szCs w:val="24"/>
              </w:rPr>
            </w:pPr>
            <w:r w:rsidRPr="00501FCC">
              <w:rPr>
                <w:sz w:val="24"/>
                <w:szCs w:val="24"/>
              </w:rPr>
              <w:t>4</w:t>
            </w:r>
          </w:p>
        </w:tc>
      </w:tr>
      <w:tr w:rsidR="00501FCC" w:rsidRPr="00501FCC" w14:paraId="3CAF9E3F" w14:textId="77777777">
        <w:tc>
          <w:tcPr>
            <w:tcW w:w="28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42ACE5E3" w14:textId="77777777" w:rsidR="001E12F6" w:rsidRPr="00501FCC" w:rsidRDefault="00076E7A" w:rsidP="00501FCC">
            <w:pPr>
              <w:spacing w:line="360" w:lineRule="auto"/>
              <w:jc w:val="center"/>
              <w:rPr>
                <w:sz w:val="24"/>
                <w:szCs w:val="24"/>
              </w:rPr>
            </w:pPr>
            <w:r w:rsidRPr="00501FCC">
              <w:rPr>
                <w:b/>
                <w:bCs/>
                <w:sz w:val="24"/>
                <w:szCs w:val="24"/>
              </w:rPr>
              <w:lastRenderedPageBreak/>
              <w:t>Banes</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DFC20C2"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4C81B6E0"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275187B8" w14:textId="77777777" w:rsidR="001E12F6" w:rsidRPr="00501FCC" w:rsidRDefault="00076E7A" w:rsidP="00501FCC">
            <w:pPr>
              <w:spacing w:line="360" w:lineRule="auto"/>
              <w:jc w:val="center"/>
              <w:rPr>
                <w:sz w:val="24"/>
                <w:szCs w:val="24"/>
              </w:rPr>
            </w:pPr>
            <w:r w:rsidRPr="00501FCC">
              <w:rPr>
                <w:sz w:val="24"/>
                <w:szCs w:val="24"/>
              </w:rPr>
              <w:t>1 (</w:t>
            </w:r>
            <w:proofErr w:type="spellStart"/>
            <w:r w:rsidRPr="00501FCC">
              <w:rPr>
                <w:sz w:val="24"/>
                <w:szCs w:val="24"/>
              </w:rPr>
              <w:t>injustif</w:t>
            </w:r>
            <w:proofErr w:type="spellEnd"/>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DD0573C" w14:textId="77777777" w:rsidR="001E12F6" w:rsidRPr="00501FCC" w:rsidRDefault="00076E7A" w:rsidP="00501FCC">
            <w:pPr>
              <w:spacing w:line="360" w:lineRule="auto"/>
              <w:jc w:val="center"/>
              <w:rPr>
                <w:sz w:val="24"/>
                <w:szCs w:val="24"/>
              </w:rPr>
            </w:pPr>
            <w:r w:rsidRPr="00501FCC">
              <w:rPr>
                <w:sz w:val="24"/>
                <w:szCs w:val="24"/>
              </w:rPr>
              <w:t>0</w:t>
            </w:r>
          </w:p>
        </w:tc>
      </w:tr>
      <w:tr w:rsidR="00501FCC" w:rsidRPr="00501FCC" w14:paraId="20A230DB"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8569DB2" w14:textId="77777777" w:rsidR="001E12F6" w:rsidRPr="00501FCC" w:rsidRDefault="00076E7A" w:rsidP="00501FCC">
            <w:pPr>
              <w:spacing w:line="360" w:lineRule="auto"/>
              <w:jc w:val="center"/>
              <w:rPr>
                <w:sz w:val="24"/>
                <w:szCs w:val="24"/>
              </w:rPr>
            </w:pPr>
            <w:r w:rsidRPr="00501FCC">
              <w:rPr>
                <w:b/>
                <w:bCs/>
                <w:sz w:val="24"/>
                <w:szCs w:val="24"/>
              </w:rPr>
              <w:t>Gibara</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DEC8217"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54790B0"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5866BCE" w14:textId="77777777" w:rsidR="001E12F6" w:rsidRPr="00501FCC" w:rsidRDefault="00076E7A" w:rsidP="00501FCC">
            <w:pPr>
              <w:spacing w:line="360" w:lineRule="auto"/>
              <w:jc w:val="center"/>
              <w:rPr>
                <w:sz w:val="24"/>
                <w:szCs w:val="24"/>
              </w:rPr>
            </w:pPr>
            <w:r w:rsidRPr="00501FCC">
              <w:rPr>
                <w:sz w:val="24"/>
                <w:szCs w:val="24"/>
              </w:rPr>
              <w:t>1 (</w:t>
            </w:r>
            <w:proofErr w:type="spellStart"/>
            <w:r w:rsidRPr="00501FCC">
              <w:rPr>
                <w:sz w:val="24"/>
                <w:szCs w:val="24"/>
              </w:rPr>
              <w:t>injustif</w:t>
            </w:r>
            <w:proofErr w:type="spellEnd"/>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0E29CB2" w14:textId="77777777" w:rsidR="001E12F6" w:rsidRPr="00501FCC" w:rsidRDefault="00076E7A" w:rsidP="00501FCC">
            <w:pPr>
              <w:spacing w:line="360" w:lineRule="auto"/>
              <w:jc w:val="center"/>
              <w:rPr>
                <w:sz w:val="24"/>
                <w:szCs w:val="24"/>
              </w:rPr>
            </w:pPr>
            <w:r w:rsidRPr="00501FCC">
              <w:rPr>
                <w:sz w:val="24"/>
                <w:szCs w:val="24"/>
              </w:rPr>
              <w:t>0</w:t>
            </w:r>
          </w:p>
        </w:tc>
      </w:tr>
      <w:tr w:rsidR="00501FCC" w:rsidRPr="00501FCC" w14:paraId="767C1739" w14:textId="77777777">
        <w:tc>
          <w:tcPr>
            <w:tcW w:w="28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9391362" w14:textId="77777777" w:rsidR="001E12F6" w:rsidRPr="00501FCC" w:rsidRDefault="00076E7A" w:rsidP="00501FCC">
            <w:pPr>
              <w:spacing w:line="360" w:lineRule="auto"/>
              <w:jc w:val="center"/>
              <w:rPr>
                <w:sz w:val="24"/>
                <w:szCs w:val="24"/>
              </w:rPr>
            </w:pPr>
            <w:r w:rsidRPr="00501FCC">
              <w:rPr>
                <w:b/>
                <w:bCs/>
                <w:sz w:val="24"/>
                <w:szCs w:val="24"/>
              </w:rPr>
              <w:t>Urbano Noris</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6DA95790"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14911BA9"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1DDEEF0C" w14:textId="77777777" w:rsidR="001E12F6" w:rsidRPr="00501FCC" w:rsidRDefault="00076E7A" w:rsidP="00501FCC">
            <w:pPr>
              <w:spacing w:line="360" w:lineRule="auto"/>
              <w:jc w:val="center"/>
              <w:rPr>
                <w:sz w:val="24"/>
                <w:szCs w:val="24"/>
              </w:rPr>
            </w:pPr>
            <w:r w:rsidRPr="00501FCC">
              <w:rPr>
                <w:sz w:val="24"/>
                <w:szCs w:val="24"/>
              </w:rPr>
              <w:t>1 (</w:t>
            </w:r>
            <w:proofErr w:type="spellStart"/>
            <w:r w:rsidRPr="00501FCC">
              <w:rPr>
                <w:sz w:val="24"/>
                <w:szCs w:val="24"/>
              </w:rPr>
              <w:t>injustif</w:t>
            </w:r>
            <w:proofErr w:type="spellEnd"/>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C85723C" w14:textId="77777777" w:rsidR="001E12F6" w:rsidRPr="00501FCC" w:rsidRDefault="00076E7A" w:rsidP="00501FCC">
            <w:pPr>
              <w:spacing w:line="360" w:lineRule="auto"/>
              <w:jc w:val="center"/>
              <w:rPr>
                <w:sz w:val="24"/>
                <w:szCs w:val="24"/>
              </w:rPr>
            </w:pPr>
            <w:r w:rsidRPr="00501FCC">
              <w:rPr>
                <w:sz w:val="24"/>
                <w:szCs w:val="24"/>
              </w:rPr>
              <w:t>0</w:t>
            </w:r>
          </w:p>
        </w:tc>
      </w:tr>
      <w:tr w:rsidR="00501FCC" w:rsidRPr="00501FCC" w14:paraId="6DA4DD85"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1193E517" w14:textId="77777777" w:rsidR="001E12F6" w:rsidRPr="00501FCC" w:rsidRDefault="00076E7A" w:rsidP="00501FCC">
            <w:pPr>
              <w:spacing w:line="360" w:lineRule="auto"/>
              <w:jc w:val="center"/>
              <w:rPr>
                <w:sz w:val="24"/>
                <w:szCs w:val="24"/>
              </w:rPr>
            </w:pPr>
            <w:r w:rsidRPr="00501FCC">
              <w:rPr>
                <w:b/>
                <w:bCs/>
                <w:sz w:val="24"/>
                <w:szCs w:val="24"/>
              </w:rPr>
              <w:t>Alex Urquiola / Díaz Legra</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1C84EBC"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C818905"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0724F13" w14:textId="77777777" w:rsidR="001E12F6" w:rsidRPr="00501FCC" w:rsidRDefault="00076E7A" w:rsidP="00501FCC">
            <w:pPr>
              <w:spacing w:line="360" w:lineRule="auto"/>
              <w:jc w:val="center"/>
              <w:rPr>
                <w:sz w:val="24"/>
                <w:szCs w:val="24"/>
              </w:rPr>
            </w:pPr>
            <w:r w:rsidRPr="00501FCC">
              <w:rPr>
                <w:sz w:val="24"/>
                <w:szCs w:val="24"/>
              </w:rPr>
              <w:t>2 (</w:t>
            </w:r>
            <w:proofErr w:type="spellStart"/>
            <w:r w:rsidRPr="00501FCC">
              <w:rPr>
                <w:sz w:val="24"/>
                <w:szCs w:val="24"/>
              </w:rPr>
              <w:t>injustif</w:t>
            </w:r>
            <w:proofErr w:type="spellEnd"/>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C503F9A" w14:textId="77777777" w:rsidR="001E12F6" w:rsidRPr="00501FCC" w:rsidRDefault="00076E7A" w:rsidP="00501FCC">
            <w:pPr>
              <w:spacing w:line="360" w:lineRule="auto"/>
              <w:jc w:val="center"/>
              <w:rPr>
                <w:sz w:val="24"/>
                <w:szCs w:val="24"/>
              </w:rPr>
            </w:pPr>
            <w:r w:rsidRPr="00501FCC">
              <w:rPr>
                <w:sz w:val="24"/>
                <w:szCs w:val="24"/>
              </w:rPr>
              <w:t>0</w:t>
            </w:r>
          </w:p>
        </w:tc>
      </w:tr>
      <w:tr w:rsidR="00501FCC" w:rsidRPr="00501FCC" w14:paraId="76822A2F" w14:textId="77777777">
        <w:tc>
          <w:tcPr>
            <w:tcW w:w="28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68D3362B" w14:textId="77777777" w:rsidR="001E12F6" w:rsidRPr="00501FCC" w:rsidRDefault="00076E7A" w:rsidP="00501FCC">
            <w:pPr>
              <w:spacing w:line="360" w:lineRule="auto"/>
              <w:jc w:val="center"/>
              <w:rPr>
                <w:sz w:val="24"/>
                <w:szCs w:val="24"/>
              </w:rPr>
            </w:pPr>
            <w:r w:rsidRPr="00501FCC">
              <w:rPr>
                <w:b/>
                <w:bCs/>
                <w:sz w:val="24"/>
                <w:szCs w:val="24"/>
              </w:rPr>
              <w:t>San Andrés</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9D1FD65"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57F2C323"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1734FF71" w14:textId="77777777" w:rsidR="001E12F6" w:rsidRPr="00501FCC" w:rsidRDefault="00076E7A" w:rsidP="00501FCC">
            <w:pPr>
              <w:spacing w:line="360" w:lineRule="auto"/>
              <w:jc w:val="center"/>
              <w:rPr>
                <w:sz w:val="24"/>
                <w:szCs w:val="24"/>
              </w:rPr>
            </w:pPr>
            <w:r w:rsidRPr="00501FCC">
              <w:rPr>
                <w:sz w:val="24"/>
                <w:szCs w:val="24"/>
              </w:rPr>
              <w:t>2 (</w:t>
            </w:r>
            <w:proofErr w:type="spellStart"/>
            <w:proofErr w:type="gramStart"/>
            <w:r w:rsidRPr="00501FCC">
              <w:rPr>
                <w:sz w:val="24"/>
                <w:szCs w:val="24"/>
              </w:rPr>
              <w:t>justif</w:t>
            </w:r>
            <w:proofErr w:type="spellEnd"/>
            <w:r w:rsidRPr="00501FCC">
              <w:rPr>
                <w:sz w:val="24"/>
                <w:szCs w:val="24"/>
              </w:rPr>
              <w:t>./</w:t>
            </w:r>
            <w:proofErr w:type="gramEnd"/>
            <w:r w:rsidRPr="00501FCC">
              <w:rPr>
                <w:sz w:val="24"/>
                <w:szCs w:val="24"/>
              </w:rPr>
              <w:t>mis.)</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673850D7" w14:textId="77777777" w:rsidR="001E12F6" w:rsidRPr="00501FCC" w:rsidRDefault="00076E7A" w:rsidP="00501FCC">
            <w:pPr>
              <w:spacing w:line="360" w:lineRule="auto"/>
              <w:jc w:val="center"/>
              <w:rPr>
                <w:sz w:val="24"/>
                <w:szCs w:val="24"/>
              </w:rPr>
            </w:pPr>
            <w:r w:rsidRPr="00501FCC">
              <w:rPr>
                <w:sz w:val="24"/>
                <w:szCs w:val="24"/>
              </w:rPr>
              <w:t>0</w:t>
            </w:r>
          </w:p>
        </w:tc>
      </w:tr>
      <w:tr w:rsidR="00501FCC" w:rsidRPr="00501FCC" w14:paraId="5B0DDA25"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A99445B" w14:textId="77777777" w:rsidR="001E12F6" w:rsidRPr="00501FCC" w:rsidRDefault="00076E7A" w:rsidP="00501FCC">
            <w:pPr>
              <w:spacing w:line="360" w:lineRule="auto"/>
              <w:jc w:val="center"/>
              <w:rPr>
                <w:sz w:val="24"/>
                <w:szCs w:val="24"/>
              </w:rPr>
            </w:pPr>
            <w:r w:rsidRPr="00501FCC">
              <w:rPr>
                <w:b/>
                <w:bCs/>
                <w:sz w:val="24"/>
                <w:szCs w:val="24"/>
              </w:rPr>
              <w:t xml:space="preserve">TTE </w:t>
            </w:r>
            <w:proofErr w:type="spellStart"/>
            <w:r w:rsidRPr="00501FCC">
              <w:rPr>
                <w:b/>
                <w:bCs/>
                <w:sz w:val="24"/>
                <w:szCs w:val="24"/>
              </w:rPr>
              <w:t>Tacajo</w:t>
            </w:r>
            <w:proofErr w:type="spellEnd"/>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4E05DDA"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E7D6BB6"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C99CDBA" w14:textId="77777777" w:rsidR="001E12F6" w:rsidRPr="00501FCC" w:rsidRDefault="00076E7A" w:rsidP="00501FCC">
            <w:pPr>
              <w:spacing w:line="360" w:lineRule="auto"/>
              <w:jc w:val="center"/>
              <w:rPr>
                <w:sz w:val="24"/>
                <w:szCs w:val="24"/>
              </w:rPr>
            </w:pPr>
            <w:r w:rsidRPr="00501FCC">
              <w:rPr>
                <w:sz w:val="24"/>
                <w:szCs w:val="24"/>
              </w:rPr>
              <w:t>0</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37643A5" w14:textId="77777777" w:rsidR="001E12F6" w:rsidRPr="00501FCC" w:rsidRDefault="00076E7A" w:rsidP="00501FCC">
            <w:pPr>
              <w:spacing w:line="360" w:lineRule="auto"/>
              <w:jc w:val="center"/>
              <w:rPr>
                <w:sz w:val="24"/>
                <w:szCs w:val="24"/>
              </w:rPr>
            </w:pPr>
            <w:r w:rsidRPr="00501FCC">
              <w:rPr>
                <w:sz w:val="24"/>
                <w:szCs w:val="24"/>
              </w:rPr>
              <w:t>1</w:t>
            </w:r>
          </w:p>
        </w:tc>
      </w:tr>
      <w:tr w:rsidR="00501FCC" w:rsidRPr="00501FCC" w14:paraId="7CDAD37C" w14:textId="77777777">
        <w:tc>
          <w:tcPr>
            <w:tcW w:w="280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3D76A90A" w14:textId="77777777" w:rsidR="001E12F6" w:rsidRPr="00501FCC" w:rsidRDefault="00076E7A" w:rsidP="00501FCC">
            <w:pPr>
              <w:spacing w:line="360" w:lineRule="auto"/>
              <w:jc w:val="center"/>
              <w:rPr>
                <w:sz w:val="24"/>
                <w:szCs w:val="24"/>
              </w:rPr>
            </w:pPr>
            <w:r w:rsidRPr="00501FCC">
              <w:rPr>
                <w:b/>
                <w:bCs/>
                <w:sz w:val="24"/>
                <w:szCs w:val="24"/>
              </w:rPr>
              <w:t>Resto municipios</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C3FB82E"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0389847F" w14:textId="77777777" w:rsidR="001E12F6" w:rsidRPr="00501FCC" w:rsidRDefault="00076E7A" w:rsidP="00501FCC">
            <w:pPr>
              <w:spacing w:line="360" w:lineRule="auto"/>
              <w:jc w:val="center"/>
              <w:rPr>
                <w:sz w:val="24"/>
                <w:szCs w:val="24"/>
              </w:rPr>
            </w:pPr>
            <w:r w:rsidRPr="00501FCC">
              <w:rPr>
                <w:sz w:val="24"/>
                <w:szCs w:val="24"/>
              </w:rPr>
              <w:t>—</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4DACB010" w14:textId="77777777" w:rsidR="001E12F6" w:rsidRPr="00501FCC" w:rsidRDefault="00076E7A" w:rsidP="00501FCC">
            <w:pPr>
              <w:spacing w:line="360" w:lineRule="auto"/>
              <w:jc w:val="center"/>
              <w:rPr>
                <w:sz w:val="24"/>
                <w:szCs w:val="24"/>
              </w:rPr>
            </w:pPr>
            <w:r w:rsidRPr="00501FCC">
              <w:rPr>
                <w:sz w:val="24"/>
                <w:szCs w:val="24"/>
              </w:rPr>
              <w:t>0</w:t>
            </w:r>
          </w:p>
        </w:tc>
        <w:tc>
          <w:tcPr>
            <w:tcW w:w="1640" w:type="dxa"/>
            <w:tcBorders>
              <w:top w:val="single" w:sz="4" w:space="0" w:color="AAAAAA"/>
              <w:left w:val="single" w:sz="4" w:space="0" w:color="AAAAAA"/>
              <w:bottom w:val="single" w:sz="4" w:space="0" w:color="AAAAAA"/>
              <w:right w:val="single" w:sz="4" w:space="0" w:color="AAAAAA"/>
            </w:tcBorders>
            <w:shd w:val="clear" w:color="auto" w:fill="EEF2FF"/>
            <w:tcMar>
              <w:top w:w="60" w:type="dxa"/>
              <w:left w:w="120" w:type="dxa"/>
              <w:bottom w:w="60" w:type="dxa"/>
              <w:right w:w="120" w:type="dxa"/>
            </w:tcMar>
            <w:vAlign w:val="center"/>
          </w:tcPr>
          <w:p w14:paraId="74EB2AEE" w14:textId="77777777" w:rsidR="001E12F6" w:rsidRPr="00501FCC" w:rsidRDefault="00076E7A" w:rsidP="00501FCC">
            <w:pPr>
              <w:spacing w:line="360" w:lineRule="auto"/>
              <w:jc w:val="center"/>
              <w:rPr>
                <w:sz w:val="24"/>
                <w:szCs w:val="24"/>
              </w:rPr>
            </w:pPr>
            <w:r w:rsidRPr="00501FCC">
              <w:rPr>
                <w:sz w:val="24"/>
                <w:szCs w:val="24"/>
              </w:rPr>
              <w:t>0</w:t>
            </w:r>
          </w:p>
        </w:tc>
      </w:tr>
      <w:tr w:rsidR="00501FCC" w:rsidRPr="00501FCC" w14:paraId="70ED3B2B"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1F032F5" w14:textId="77777777" w:rsidR="001E12F6" w:rsidRPr="00501FCC" w:rsidRDefault="00076E7A" w:rsidP="00501FCC">
            <w:pPr>
              <w:spacing w:line="360" w:lineRule="auto"/>
              <w:jc w:val="center"/>
              <w:rPr>
                <w:sz w:val="24"/>
                <w:szCs w:val="24"/>
              </w:rPr>
            </w:pPr>
            <w:proofErr w:type="gramStart"/>
            <w:r w:rsidRPr="00501FCC">
              <w:rPr>
                <w:b/>
                <w:bCs/>
                <w:sz w:val="24"/>
                <w:szCs w:val="24"/>
              </w:rPr>
              <w:t>TOTAL</w:t>
            </w:r>
            <w:proofErr w:type="gramEnd"/>
            <w:r w:rsidRPr="00501FCC">
              <w:rPr>
                <w:b/>
                <w:bCs/>
                <w:sz w:val="24"/>
                <w:szCs w:val="24"/>
              </w:rPr>
              <w:t xml:space="preserve"> ESTATAL</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6DFC509" w14:textId="77777777" w:rsidR="001E12F6" w:rsidRPr="00501FCC" w:rsidRDefault="00076E7A" w:rsidP="00501FCC">
            <w:pPr>
              <w:spacing w:line="360" w:lineRule="auto"/>
              <w:jc w:val="center"/>
              <w:rPr>
                <w:sz w:val="24"/>
                <w:szCs w:val="24"/>
              </w:rPr>
            </w:pPr>
            <w:r w:rsidRPr="00501FCC">
              <w:rPr>
                <w:b/>
                <w:bCs/>
                <w:sz w:val="24"/>
                <w:szCs w:val="24"/>
              </w:rPr>
              <w:t>187</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196B0A0" w14:textId="77777777" w:rsidR="001E12F6" w:rsidRPr="00501FCC" w:rsidRDefault="00076E7A" w:rsidP="00501FCC">
            <w:pPr>
              <w:spacing w:line="360" w:lineRule="auto"/>
              <w:jc w:val="center"/>
              <w:rPr>
                <w:sz w:val="24"/>
                <w:szCs w:val="24"/>
              </w:rPr>
            </w:pPr>
            <w:r w:rsidRPr="00501FCC">
              <w:rPr>
                <w:b/>
                <w:bCs/>
                <w:sz w:val="24"/>
                <w:szCs w:val="24"/>
              </w:rPr>
              <w:t>176</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D02D978" w14:textId="77777777" w:rsidR="001E12F6" w:rsidRPr="00501FCC" w:rsidRDefault="00076E7A" w:rsidP="00501FCC">
            <w:pPr>
              <w:spacing w:line="360" w:lineRule="auto"/>
              <w:jc w:val="center"/>
              <w:rPr>
                <w:sz w:val="24"/>
                <w:szCs w:val="24"/>
              </w:rPr>
            </w:pPr>
            <w:r w:rsidRPr="00501FCC">
              <w:rPr>
                <w:b/>
                <w:bCs/>
                <w:sz w:val="24"/>
                <w:szCs w:val="24"/>
              </w:rPr>
              <w:t>11</w:t>
            </w:r>
          </w:p>
        </w:tc>
        <w:tc>
          <w:tcPr>
            <w:tcW w:w="164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15DA770" w14:textId="77777777" w:rsidR="001E12F6" w:rsidRPr="00501FCC" w:rsidRDefault="00076E7A" w:rsidP="00501FCC">
            <w:pPr>
              <w:spacing w:line="360" w:lineRule="auto"/>
              <w:jc w:val="center"/>
              <w:rPr>
                <w:sz w:val="24"/>
                <w:szCs w:val="24"/>
              </w:rPr>
            </w:pPr>
            <w:r w:rsidRPr="00501FCC">
              <w:rPr>
                <w:b/>
                <w:bCs/>
                <w:sz w:val="24"/>
                <w:szCs w:val="24"/>
              </w:rPr>
              <w:t>5+7*</w:t>
            </w:r>
          </w:p>
        </w:tc>
      </w:tr>
    </w:tbl>
    <w:p w14:paraId="5803C566" w14:textId="77777777" w:rsidR="001E12F6" w:rsidRPr="00501FCC" w:rsidRDefault="00076E7A" w:rsidP="00501FCC">
      <w:pPr>
        <w:spacing w:line="360" w:lineRule="auto"/>
        <w:jc w:val="left"/>
        <w:rPr>
          <w:sz w:val="24"/>
          <w:szCs w:val="24"/>
        </w:rPr>
      </w:pPr>
      <w:r w:rsidRPr="00501FCC">
        <w:rPr>
          <w:i/>
          <w:iCs/>
          <w:sz w:val="24"/>
          <w:szCs w:val="24"/>
        </w:rPr>
        <w:t xml:space="preserve">* Los 7 residentes con ausencia injustificada son considerados suspensos por no presentación. </w:t>
      </w:r>
      <w:proofErr w:type="spellStart"/>
      <w:r w:rsidRPr="00501FCC">
        <w:rPr>
          <w:i/>
          <w:iCs/>
          <w:sz w:val="24"/>
          <w:szCs w:val="24"/>
        </w:rPr>
        <w:t>Justif</w:t>
      </w:r>
      <w:proofErr w:type="spellEnd"/>
      <w:r w:rsidRPr="00501FCC">
        <w:rPr>
          <w:i/>
          <w:iCs/>
          <w:sz w:val="24"/>
          <w:szCs w:val="24"/>
        </w:rPr>
        <w:t xml:space="preserve">.: justificada; </w:t>
      </w:r>
      <w:proofErr w:type="spellStart"/>
      <w:r w:rsidRPr="00501FCC">
        <w:rPr>
          <w:i/>
          <w:iCs/>
          <w:sz w:val="24"/>
          <w:szCs w:val="24"/>
        </w:rPr>
        <w:t>injustif</w:t>
      </w:r>
      <w:proofErr w:type="spellEnd"/>
      <w:r w:rsidRPr="00501FCC">
        <w:rPr>
          <w:i/>
          <w:iCs/>
          <w:sz w:val="24"/>
          <w:szCs w:val="24"/>
        </w:rPr>
        <w:t>.: injustificada; mis.: misión internacionalista. Fuente: Informe de Promoción Examen Estatal Medicina Familiar, noviembre 2024.</w:t>
      </w:r>
    </w:p>
    <w:p w14:paraId="23B8BFBC" w14:textId="77777777" w:rsidR="001E12F6" w:rsidRPr="00501FCC" w:rsidRDefault="001E12F6" w:rsidP="00501FCC">
      <w:pPr>
        <w:spacing w:line="360" w:lineRule="auto"/>
        <w:rPr>
          <w:sz w:val="24"/>
          <w:szCs w:val="24"/>
        </w:rPr>
      </w:pPr>
    </w:p>
    <w:p w14:paraId="01A0556F" w14:textId="77777777" w:rsidR="001E12F6" w:rsidRPr="00501FCC" w:rsidRDefault="00076E7A" w:rsidP="00501FCC">
      <w:pPr>
        <w:pStyle w:val="Ttulo21"/>
        <w:spacing w:before="0" w:after="0" w:line="360" w:lineRule="auto"/>
        <w:rPr>
          <w:color w:val="auto"/>
        </w:rPr>
      </w:pPr>
      <w:r w:rsidRPr="00501FCC">
        <w:rPr>
          <w:color w:val="auto"/>
        </w:rPr>
        <w:t>Contenidos de mayor dificultad</w:t>
      </w:r>
    </w:p>
    <w:p w14:paraId="7EFA3765" w14:textId="77777777" w:rsidR="001E12F6" w:rsidRPr="00501FCC" w:rsidRDefault="00076E7A" w:rsidP="00501FCC">
      <w:pPr>
        <w:spacing w:line="360" w:lineRule="auto"/>
        <w:rPr>
          <w:sz w:val="24"/>
          <w:szCs w:val="24"/>
        </w:rPr>
      </w:pPr>
      <w:r w:rsidRPr="00501FCC">
        <w:rPr>
          <w:sz w:val="24"/>
          <w:szCs w:val="24"/>
        </w:rPr>
        <w:t>Las preguntas de mayor dificultad fueron la número 7 y la número 8 (inciso D). La pregunta 7 correspondió al Curso 7 de Atención Integral a la Embarazada (Tomo 1, Vol. II, cap. 54, pág. 92–108, y cap. 75, pág. 326–333) y la pregunta 8 al Curso 18 de Enfermedades Cardiovasculares (Tomo 2, Vol. I, cap. 105, pág. 155–186), según el programa oficial de la especialidad.</w:t>
      </w:r>
    </w:p>
    <w:p w14:paraId="602C271C" w14:textId="77777777" w:rsidR="001E12F6" w:rsidRPr="00501FCC" w:rsidRDefault="001E12F6" w:rsidP="00501FCC">
      <w:pPr>
        <w:spacing w:line="360" w:lineRule="auto"/>
        <w:rPr>
          <w:sz w:val="24"/>
          <w:szCs w:val="24"/>
        </w:rPr>
      </w:pPr>
    </w:p>
    <w:p w14:paraId="18E5477F" w14:textId="77777777" w:rsidR="001E12F6" w:rsidRPr="00501FCC" w:rsidRDefault="00076E7A" w:rsidP="00501FCC">
      <w:pPr>
        <w:pStyle w:val="Ttulo11"/>
        <w:spacing w:before="0" w:after="0" w:line="360" w:lineRule="auto"/>
        <w:rPr>
          <w:color w:val="auto"/>
          <w:sz w:val="24"/>
          <w:szCs w:val="24"/>
        </w:rPr>
      </w:pPr>
      <w:r w:rsidRPr="00501FCC">
        <w:rPr>
          <w:color w:val="auto"/>
          <w:sz w:val="24"/>
          <w:szCs w:val="24"/>
        </w:rPr>
        <w:t>DISCUSIÓN</w:t>
      </w:r>
    </w:p>
    <w:p w14:paraId="2EF4A350" w14:textId="77777777" w:rsidR="001E12F6" w:rsidRPr="00501FCC" w:rsidRDefault="00076E7A" w:rsidP="00501FCC">
      <w:pPr>
        <w:spacing w:line="360" w:lineRule="auto"/>
        <w:rPr>
          <w:sz w:val="24"/>
          <w:szCs w:val="24"/>
        </w:rPr>
      </w:pPr>
      <w:r w:rsidRPr="00501FCC">
        <w:rPr>
          <w:sz w:val="24"/>
          <w:szCs w:val="24"/>
        </w:rPr>
        <w:t xml:space="preserve">Los resultados de la convocatoria octubre-noviembre 2024 revelan una promoción del 97.15 %, cifra concordante con la documentada por Parra et al. en la Facultad de Ciencias Médicas "Manuel Fajardo" de La Habana, quienes, al analizar tres convocatorias del examen estatal teórico de MGI (2014–2016), reportaron una tasa global del 97.7 % y señalaron que el único año con suspensos fue 2013–2014 con el </w:t>
      </w:r>
      <w:r w:rsidRPr="00501FCC">
        <w:rPr>
          <w:sz w:val="24"/>
          <w:szCs w:val="24"/>
        </w:rPr>
        <w:lastRenderedPageBreak/>
        <w:t>2.24 %.</w:t>
      </w:r>
      <w:r w:rsidRPr="00501FCC">
        <w:rPr>
          <w:sz w:val="24"/>
          <w:szCs w:val="24"/>
          <w:vertAlign w:val="superscript"/>
        </w:rPr>
        <w:t>(3)</w:t>
      </w:r>
      <w:r w:rsidRPr="00501FCC">
        <w:rPr>
          <w:sz w:val="24"/>
          <w:szCs w:val="24"/>
        </w:rPr>
        <w:t xml:space="preserve"> Esta consistencia en los resultados de promoción entre provincias distintas y períodos diferentes sugiere que los programas de preparación para el examen estatal han alcanzado una consolidación a escala nacional.</w:t>
      </w:r>
    </w:p>
    <w:p w14:paraId="7A29F52C" w14:textId="77777777" w:rsidR="001E12F6" w:rsidRPr="00501FCC" w:rsidRDefault="00076E7A" w:rsidP="00501FCC">
      <w:pPr>
        <w:spacing w:line="360" w:lineRule="auto"/>
        <w:rPr>
          <w:sz w:val="24"/>
          <w:szCs w:val="24"/>
        </w:rPr>
      </w:pPr>
      <w:r w:rsidRPr="00501FCC">
        <w:rPr>
          <w:sz w:val="24"/>
          <w:szCs w:val="24"/>
        </w:rPr>
        <w:t>El índice de calidad del 84.65 %, con el grueso de los aprobados en el rango 85–89 puntos, representa una mejoría en comparación con los hallazgos de Ramos Morales en Sancti Spíritus (1998), quien reportó una promoción aceptable pero con predominio de calificaciones inferiores a 79 puntos y deficiente calidad del instrumento evaluativo.</w:t>
      </w:r>
      <w:r w:rsidRPr="00501FCC">
        <w:rPr>
          <w:sz w:val="24"/>
          <w:szCs w:val="24"/>
          <w:vertAlign w:val="superscript"/>
        </w:rPr>
        <w:t>(6)</w:t>
      </w:r>
      <w:r w:rsidRPr="00501FCC">
        <w:rPr>
          <w:sz w:val="24"/>
          <w:szCs w:val="24"/>
        </w:rPr>
        <w:t xml:space="preserve"> Asimismo, Arencibia Rodríguez et al. caracterizaron el examen estatal escrito de MGI aplicado a residentes cubanos en Venezuela como un instrumento con predominio de preguntas reproductivas y escaso nivel discriminativo,</w:t>
      </w:r>
      <w:r w:rsidRPr="00501FCC">
        <w:rPr>
          <w:sz w:val="24"/>
          <w:szCs w:val="24"/>
          <w:vertAlign w:val="superscript"/>
        </w:rPr>
        <w:t>(8)</w:t>
      </w:r>
      <w:r w:rsidRPr="00501FCC">
        <w:rPr>
          <w:sz w:val="24"/>
          <w:szCs w:val="24"/>
        </w:rPr>
        <w:t xml:space="preserve"> situación que contrasta con la distribución de calificaciones observada en la presente convocatoria, donde el 38.6 % de los aprobados obtuvo entre 90 y 100 puntos.</w:t>
      </w:r>
    </w:p>
    <w:p w14:paraId="36AF9345" w14:textId="77777777" w:rsidR="001E12F6" w:rsidRPr="00501FCC" w:rsidRDefault="00076E7A" w:rsidP="00501FCC">
      <w:pPr>
        <w:spacing w:line="360" w:lineRule="auto"/>
        <w:rPr>
          <w:sz w:val="24"/>
          <w:szCs w:val="24"/>
        </w:rPr>
      </w:pPr>
      <w:r w:rsidRPr="00501FCC">
        <w:rPr>
          <w:sz w:val="24"/>
          <w:szCs w:val="24"/>
        </w:rPr>
        <w:t>Los contenidos con mayor dificultad —atención integral a la embarazada y enfermedades cardiovasculares— son coherentes con el patrón identificado en la literatura cubana. Parra et al. reportaron que en las convocatorias de 2014–2016 en la Facultad "Manuel Fajardo" las enfermedades crónicas y el adulto mayor fueron los temas de resultados más bajos,</w:t>
      </w:r>
      <w:r w:rsidRPr="00501FCC">
        <w:rPr>
          <w:sz w:val="24"/>
          <w:szCs w:val="24"/>
          <w:vertAlign w:val="superscript"/>
        </w:rPr>
        <w:t>(3)</w:t>
      </w:r>
      <w:r w:rsidRPr="00501FCC">
        <w:rPr>
          <w:sz w:val="24"/>
          <w:szCs w:val="24"/>
        </w:rPr>
        <w:t xml:space="preserve"> mientras que Torres Quiala et al., al evaluar los contenidos del examen estatal de MGI en Guantánamo (2013–2014), identificaron áreas con bajo rendimiento vinculadas a la atención materno-infantil.</w:t>
      </w:r>
      <w:r w:rsidRPr="00501FCC">
        <w:rPr>
          <w:sz w:val="24"/>
          <w:szCs w:val="24"/>
          <w:vertAlign w:val="superscript"/>
        </w:rPr>
        <w:t>(9)</w:t>
      </w:r>
      <w:r w:rsidRPr="00501FCC">
        <w:rPr>
          <w:sz w:val="24"/>
          <w:szCs w:val="24"/>
        </w:rPr>
        <w:t xml:space="preserve"> La persistencia de estas áreas problemáticas en distintos contextos y períodos refuerza la necesidad de priorizarlas en las estrategias de preparación para el examen.</w:t>
      </w:r>
    </w:p>
    <w:p w14:paraId="08B18254" w14:textId="77777777" w:rsidR="001E12F6" w:rsidRPr="00501FCC" w:rsidRDefault="00076E7A" w:rsidP="00501FCC">
      <w:pPr>
        <w:spacing w:line="360" w:lineRule="auto"/>
        <w:rPr>
          <w:sz w:val="24"/>
          <w:szCs w:val="24"/>
        </w:rPr>
      </w:pPr>
      <w:r w:rsidRPr="00501FCC">
        <w:rPr>
          <w:sz w:val="24"/>
          <w:szCs w:val="24"/>
        </w:rPr>
        <w:t>La concentración de los suspensos en el municipio Mayarí merece ser interpretada en clave de proceso formativo. Montano Luna et al. demostraron que la falta de asesoría permanente por tutores, las interrupciones de la continuidad formativa y la vinculación del residente con actividades no relacionadas directamente con el programa son factores que inciden negativamente en el rendimiento académico en el examen estatal,</w:t>
      </w:r>
      <w:r w:rsidRPr="00501FCC">
        <w:rPr>
          <w:sz w:val="24"/>
          <w:szCs w:val="24"/>
          <w:vertAlign w:val="superscript"/>
        </w:rPr>
        <w:t>(7)</w:t>
      </w:r>
      <w:r w:rsidRPr="00501FCC">
        <w:rPr>
          <w:sz w:val="24"/>
          <w:szCs w:val="24"/>
        </w:rPr>
        <w:t xml:space="preserve"> argumento que es coherente con el análisis histórico del modelo de formación del especialista en MGI en Cuba realizado por Lemus Lago y Pérez Sánchez.</w:t>
      </w:r>
      <w:r w:rsidRPr="00501FCC">
        <w:rPr>
          <w:sz w:val="24"/>
          <w:szCs w:val="24"/>
          <w:vertAlign w:val="superscript"/>
        </w:rPr>
        <w:t>(10)</w:t>
      </w:r>
      <w:r w:rsidRPr="00501FCC">
        <w:rPr>
          <w:sz w:val="24"/>
          <w:szCs w:val="24"/>
        </w:rPr>
        <w:t xml:space="preserve"> Los suspensos del municipio Mayarí no deben interpretarse únicamente como déficits individuales del residente, sino como una alerta sobre las condiciones del proceso </w:t>
      </w:r>
      <w:r w:rsidRPr="00501FCC">
        <w:rPr>
          <w:sz w:val="24"/>
          <w:szCs w:val="24"/>
        </w:rPr>
        <w:lastRenderedPageBreak/>
        <w:t>formativo en ese territorio, que amerita investigación específica en próximas convocatorias.</w:t>
      </w:r>
    </w:p>
    <w:p w14:paraId="1CE19634" w14:textId="77777777" w:rsidR="001E12F6" w:rsidRPr="00501FCC" w:rsidRDefault="00076E7A" w:rsidP="00501FCC">
      <w:pPr>
        <w:spacing w:line="360" w:lineRule="auto"/>
        <w:rPr>
          <w:sz w:val="24"/>
          <w:szCs w:val="24"/>
        </w:rPr>
      </w:pPr>
      <w:r w:rsidRPr="00501FCC">
        <w:rPr>
          <w:sz w:val="24"/>
          <w:szCs w:val="24"/>
        </w:rPr>
        <w:t>El predominio del sexo femenino (72.7 %) es coherente con la tendencia de feminización progresiva identificada en la especialidad, que Rocha-Vázquez y San Juan-Bosch ya documentaban en sus estudios sobre la competencia profesional de los residentes de MGI en Cuba.</w:t>
      </w:r>
      <w:r w:rsidRPr="00501FCC">
        <w:rPr>
          <w:sz w:val="24"/>
          <w:szCs w:val="24"/>
          <w:vertAlign w:val="superscript"/>
        </w:rPr>
        <w:t>(1)</w:t>
      </w:r>
      <w:r w:rsidRPr="00501FCC">
        <w:rPr>
          <w:sz w:val="24"/>
          <w:szCs w:val="24"/>
        </w:rPr>
        <w:t xml:space="preserve"> El perfil etario observado, con predominio del grupo 31–35 años (40.9 %) y una media estimada de 32 años, refleja el patrón de ingreso tardío a la residencia característico del sistema de formación posgradual cubano, donde el médico general básico acumula años de práctica antes de acceder a la especialidad.</w:t>
      </w:r>
      <w:r w:rsidRPr="00501FCC">
        <w:rPr>
          <w:sz w:val="24"/>
          <w:szCs w:val="24"/>
          <w:vertAlign w:val="superscript"/>
        </w:rPr>
        <w:t>(2)</w:t>
      </w:r>
    </w:p>
    <w:p w14:paraId="154BF986" w14:textId="77777777" w:rsidR="001E12F6" w:rsidRPr="00501FCC" w:rsidRDefault="00076E7A" w:rsidP="00501FCC">
      <w:pPr>
        <w:spacing w:line="360" w:lineRule="auto"/>
        <w:rPr>
          <w:sz w:val="24"/>
          <w:szCs w:val="24"/>
        </w:rPr>
      </w:pPr>
      <w:r w:rsidRPr="00501FCC">
        <w:rPr>
          <w:sz w:val="24"/>
          <w:szCs w:val="24"/>
        </w:rPr>
        <w:t xml:space="preserve">La tasa de presentación del 94.1 % es satisfactoria. No obstante, las 7 ausencias injustificadas deben ser atendidas desde la óptica del compromiso académico. </w:t>
      </w:r>
      <w:proofErr w:type="spellStart"/>
      <w:r w:rsidRPr="00501FCC">
        <w:rPr>
          <w:sz w:val="24"/>
          <w:szCs w:val="24"/>
        </w:rPr>
        <w:t>Baglán</w:t>
      </w:r>
      <w:proofErr w:type="spellEnd"/>
      <w:r w:rsidRPr="00501FCC">
        <w:rPr>
          <w:sz w:val="24"/>
          <w:szCs w:val="24"/>
        </w:rPr>
        <w:t xml:space="preserve"> Favier et al., al analizar los resultados de la primera experiencia del examen estatal en la carrera de Medicina en Cuba, destacaron que la motivación del estudiante y la organización logística del proceso son factores críticos que impactan directamente en los índices de presentación y rendimiento </w:t>
      </w:r>
      <w:proofErr w:type="gramStart"/>
      <w:r w:rsidRPr="00501FCC">
        <w:rPr>
          <w:sz w:val="24"/>
          <w:szCs w:val="24"/>
        </w:rPr>
        <w:t>global.</w:t>
      </w:r>
      <w:r w:rsidRPr="00501FCC">
        <w:rPr>
          <w:sz w:val="24"/>
          <w:szCs w:val="24"/>
          <w:vertAlign w:val="superscript"/>
        </w:rPr>
        <w:t>(</w:t>
      </w:r>
      <w:proofErr w:type="gramEnd"/>
      <w:r w:rsidRPr="00501FCC">
        <w:rPr>
          <w:sz w:val="24"/>
          <w:szCs w:val="24"/>
          <w:vertAlign w:val="superscript"/>
        </w:rPr>
        <w:t>5)</w:t>
      </w:r>
    </w:p>
    <w:p w14:paraId="1EB038BD" w14:textId="77777777" w:rsidR="001E12F6" w:rsidRPr="00501FCC" w:rsidRDefault="00076E7A" w:rsidP="00501FCC">
      <w:pPr>
        <w:spacing w:line="360" w:lineRule="auto"/>
        <w:rPr>
          <w:sz w:val="24"/>
          <w:szCs w:val="24"/>
        </w:rPr>
      </w:pPr>
      <w:r w:rsidRPr="00501FCC">
        <w:rPr>
          <w:sz w:val="24"/>
          <w:szCs w:val="24"/>
        </w:rPr>
        <w:t xml:space="preserve">Entre las limitaciones del presente estudio se señala el carácter retrospectivo del análisis, basado en datos estadísticos agregados del informe oficial de promoción, lo que no permite profundizar en variables individuales ni en los factores asociados al rendimiento. Futuros estudios deberían incorporar la calificación del tutor, la calidad del escenario docente, el índice académico previo y el nivel de preparación </w:t>
      </w:r>
      <w:proofErr w:type="spellStart"/>
      <w:r w:rsidRPr="00501FCC">
        <w:rPr>
          <w:sz w:val="24"/>
          <w:szCs w:val="24"/>
        </w:rPr>
        <w:t>autopercibida</w:t>
      </w:r>
      <w:proofErr w:type="spellEnd"/>
      <w:r w:rsidRPr="00501FCC">
        <w:rPr>
          <w:sz w:val="24"/>
          <w:szCs w:val="24"/>
        </w:rPr>
        <w:t xml:space="preserve"> del residente, con el fin de orientar intervenciones educativas más específicas y territorializadas.</w:t>
      </w:r>
    </w:p>
    <w:p w14:paraId="697D60D5" w14:textId="77777777" w:rsidR="001E12F6" w:rsidRPr="00501FCC" w:rsidRDefault="001E12F6" w:rsidP="00501FCC">
      <w:pPr>
        <w:spacing w:line="360" w:lineRule="auto"/>
        <w:rPr>
          <w:sz w:val="24"/>
          <w:szCs w:val="24"/>
        </w:rPr>
      </w:pPr>
    </w:p>
    <w:p w14:paraId="09F8B1BC" w14:textId="77777777" w:rsidR="001E12F6" w:rsidRPr="00501FCC" w:rsidRDefault="00076E7A" w:rsidP="00501FCC">
      <w:pPr>
        <w:pStyle w:val="Ttulo11"/>
        <w:spacing w:before="0" w:after="0" w:line="360" w:lineRule="auto"/>
        <w:rPr>
          <w:color w:val="auto"/>
          <w:sz w:val="24"/>
          <w:szCs w:val="24"/>
        </w:rPr>
      </w:pPr>
      <w:r w:rsidRPr="00501FCC">
        <w:rPr>
          <w:color w:val="auto"/>
          <w:sz w:val="24"/>
          <w:szCs w:val="24"/>
        </w:rPr>
        <w:t>CONCLUSIONES</w:t>
      </w:r>
    </w:p>
    <w:p w14:paraId="24C7316C" w14:textId="77777777" w:rsidR="001E12F6" w:rsidRPr="00501FCC" w:rsidRDefault="00076E7A" w:rsidP="00501FCC">
      <w:pPr>
        <w:spacing w:line="360" w:lineRule="auto"/>
        <w:rPr>
          <w:sz w:val="24"/>
          <w:szCs w:val="24"/>
        </w:rPr>
      </w:pPr>
      <w:r w:rsidRPr="00501FCC">
        <w:rPr>
          <w:sz w:val="24"/>
          <w:szCs w:val="24"/>
        </w:rPr>
        <w:t xml:space="preserve">La convocatoria octubre-noviembre 2024 del Examen Estatal de Medicina Familiar de la Facultad de Ciencias Médicas "Mariana Grajales Cuello" alcanzó una tasa de promoción del 97.15 % y un índice de calidad del 84.65 %, resultados que se corresponden con los referentes nacionales documentados en la literatura. El sexo femenino predominó (72.7 %) y el grupo etario de 31–35 años fue el más numeroso. Los suspensos se concentraron en el municipio Mayarí y la unidad </w:t>
      </w:r>
      <w:proofErr w:type="spellStart"/>
      <w:r w:rsidRPr="00501FCC">
        <w:rPr>
          <w:sz w:val="24"/>
          <w:szCs w:val="24"/>
        </w:rPr>
        <w:t>Tacajo</w:t>
      </w:r>
      <w:proofErr w:type="spellEnd"/>
      <w:r w:rsidRPr="00501FCC">
        <w:rPr>
          <w:sz w:val="24"/>
          <w:szCs w:val="24"/>
        </w:rPr>
        <w:t xml:space="preserve">, lo que exige investigar las condiciones del proceso formativo en esos territorios. Los contenidos de mayor dificultad —atención a la </w:t>
      </w:r>
      <w:r w:rsidRPr="00501FCC">
        <w:rPr>
          <w:sz w:val="24"/>
          <w:szCs w:val="24"/>
        </w:rPr>
        <w:lastRenderedPageBreak/>
        <w:t>embarazada y enfermedades cardiovasculares— deben priorizarse en los programas de preparación para el examen estatal.</w:t>
      </w:r>
    </w:p>
    <w:p w14:paraId="08BFB196" w14:textId="77777777" w:rsidR="001E12F6" w:rsidRPr="00501FCC" w:rsidRDefault="001E12F6" w:rsidP="00501FCC">
      <w:pPr>
        <w:spacing w:line="360" w:lineRule="auto"/>
        <w:rPr>
          <w:sz w:val="24"/>
          <w:szCs w:val="24"/>
        </w:rPr>
      </w:pPr>
    </w:p>
    <w:p w14:paraId="3D0C878E" w14:textId="77777777" w:rsidR="001E12F6" w:rsidRPr="00501FCC" w:rsidRDefault="00076E7A" w:rsidP="00501FCC">
      <w:pPr>
        <w:pStyle w:val="Ttulo11"/>
        <w:spacing w:before="0" w:after="0" w:line="360" w:lineRule="auto"/>
        <w:rPr>
          <w:color w:val="auto"/>
          <w:sz w:val="24"/>
          <w:szCs w:val="24"/>
        </w:rPr>
      </w:pPr>
      <w:r w:rsidRPr="00501FCC">
        <w:rPr>
          <w:color w:val="auto"/>
          <w:sz w:val="24"/>
          <w:szCs w:val="24"/>
        </w:rPr>
        <w:t>REFERENCIAS BIBLIOGRÁFICAS</w:t>
      </w:r>
    </w:p>
    <w:p w14:paraId="24B9380A" w14:textId="77777777" w:rsidR="001E12F6" w:rsidRPr="00501FCC" w:rsidRDefault="00076E7A" w:rsidP="00501FCC">
      <w:pPr>
        <w:spacing w:line="360" w:lineRule="auto"/>
        <w:ind w:left="360" w:hanging="360"/>
        <w:rPr>
          <w:sz w:val="24"/>
          <w:szCs w:val="24"/>
        </w:rPr>
      </w:pPr>
      <w:r w:rsidRPr="00501FCC">
        <w:rPr>
          <w:b/>
          <w:bCs/>
          <w:sz w:val="24"/>
          <w:szCs w:val="24"/>
        </w:rPr>
        <w:t xml:space="preserve">1. </w:t>
      </w:r>
      <w:r w:rsidRPr="00501FCC">
        <w:rPr>
          <w:sz w:val="24"/>
          <w:szCs w:val="24"/>
        </w:rPr>
        <w:t xml:space="preserve">Rocha-Vázquez M, San Juan-Bosch MA. Evaluación de la competencia profesional de residentes de Medicina General Integral para la atención a la familia. </w:t>
      </w:r>
      <w:proofErr w:type="spellStart"/>
      <w:r w:rsidRPr="00501FCC">
        <w:rPr>
          <w:i/>
          <w:iCs/>
          <w:sz w:val="24"/>
          <w:szCs w:val="24"/>
        </w:rPr>
        <w:t>Educ</w:t>
      </w:r>
      <w:proofErr w:type="spellEnd"/>
      <w:r w:rsidRPr="00501FCC">
        <w:rPr>
          <w:i/>
          <w:iCs/>
          <w:sz w:val="24"/>
          <w:szCs w:val="24"/>
        </w:rPr>
        <w:t xml:space="preserve"> Med</w:t>
      </w:r>
      <w:r w:rsidRPr="00501FCC">
        <w:rPr>
          <w:sz w:val="24"/>
          <w:szCs w:val="24"/>
        </w:rPr>
        <w:t>. 2010;13(1):41-46. Disponible en: https://scielo.isciii.es/scielo.php?script=sci_arttext&amp;pid=S1575-18132010000100008</w:t>
      </w:r>
    </w:p>
    <w:p w14:paraId="70A7AF39" w14:textId="77777777" w:rsidR="001E12F6" w:rsidRPr="00501FCC" w:rsidRDefault="00076E7A" w:rsidP="00501FCC">
      <w:pPr>
        <w:spacing w:line="360" w:lineRule="auto"/>
        <w:ind w:left="360" w:hanging="360"/>
        <w:rPr>
          <w:sz w:val="24"/>
          <w:szCs w:val="24"/>
        </w:rPr>
      </w:pPr>
      <w:r w:rsidRPr="00501FCC">
        <w:rPr>
          <w:b/>
          <w:bCs/>
          <w:sz w:val="24"/>
          <w:szCs w:val="24"/>
        </w:rPr>
        <w:t xml:space="preserve">2. </w:t>
      </w:r>
      <w:r w:rsidRPr="00501FCC">
        <w:rPr>
          <w:sz w:val="24"/>
          <w:szCs w:val="24"/>
        </w:rPr>
        <w:t xml:space="preserve">Cuba. Ministerio de Salud Pública. Programa de la Especialidad de Medicina General Integral. </w:t>
      </w:r>
      <w:r w:rsidRPr="00501FCC">
        <w:rPr>
          <w:i/>
          <w:iCs/>
          <w:sz w:val="24"/>
          <w:szCs w:val="24"/>
        </w:rPr>
        <w:t>La Habana: MINSAP</w:t>
      </w:r>
      <w:r w:rsidRPr="00501FCC">
        <w:rPr>
          <w:sz w:val="24"/>
          <w:szCs w:val="24"/>
        </w:rPr>
        <w:t>. 2004</w:t>
      </w:r>
    </w:p>
    <w:p w14:paraId="6BFA0482" w14:textId="77777777" w:rsidR="001E12F6" w:rsidRPr="00501FCC" w:rsidRDefault="00076E7A" w:rsidP="00501FCC">
      <w:pPr>
        <w:spacing w:line="360" w:lineRule="auto"/>
        <w:ind w:left="360" w:hanging="360"/>
        <w:rPr>
          <w:sz w:val="24"/>
          <w:szCs w:val="24"/>
        </w:rPr>
      </w:pPr>
      <w:r w:rsidRPr="00501FCC">
        <w:rPr>
          <w:b/>
          <w:bCs/>
          <w:sz w:val="24"/>
          <w:szCs w:val="24"/>
        </w:rPr>
        <w:t xml:space="preserve">3. </w:t>
      </w:r>
      <w:r w:rsidRPr="00501FCC">
        <w:rPr>
          <w:sz w:val="24"/>
          <w:szCs w:val="24"/>
        </w:rPr>
        <w:t xml:space="preserve">Parra MY, Pérez MS. El examen estatal teórico en la especialidad de Medicina General Integral. Facultad de Ciencias Médicas Manuel Fajardo. 2014-2016. </w:t>
      </w:r>
      <w:r w:rsidRPr="00501FCC">
        <w:rPr>
          <w:i/>
          <w:iCs/>
          <w:sz w:val="24"/>
          <w:szCs w:val="24"/>
        </w:rPr>
        <w:t xml:space="preserve">Rev </w:t>
      </w:r>
      <w:proofErr w:type="gramStart"/>
      <w:r w:rsidRPr="00501FCC">
        <w:rPr>
          <w:i/>
          <w:iCs/>
          <w:sz w:val="24"/>
          <w:szCs w:val="24"/>
        </w:rPr>
        <w:t>Cubana</w:t>
      </w:r>
      <w:proofErr w:type="gramEnd"/>
      <w:r w:rsidRPr="00501FCC">
        <w:rPr>
          <w:i/>
          <w:iCs/>
          <w:sz w:val="24"/>
          <w:szCs w:val="24"/>
        </w:rPr>
        <w:t xml:space="preserve"> Med Gen </w:t>
      </w:r>
      <w:proofErr w:type="spellStart"/>
      <w:r w:rsidRPr="00501FCC">
        <w:rPr>
          <w:i/>
          <w:iCs/>
          <w:sz w:val="24"/>
          <w:szCs w:val="24"/>
        </w:rPr>
        <w:t>Integr</w:t>
      </w:r>
      <w:proofErr w:type="spellEnd"/>
      <w:r w:rsidRPr="00501FCC">
        <w:rPr>
          <w:i/>
          <w:iCs/>
          <w:sz w:val="24"/>
          <w:szCs w:val="24"/>
        </w:rPr>
        <w:t xml:space="preserve"> [Internet]</w:t>
      </w:r>
      <w:r w:rsidRPr="00501FCC">
        <w:rPr>
          <w:sz w:val="24"/>
          <w:szCs w:val="24"/>
        </w:rPr>
        <w:t>. 2018;34(1). Disponible en: https://revmgi.sld.cu/index.php/mgi/article/view/351</w:t>
      </w:r>
    </w:p>
    <w:p w14:paraId="718BD128" w14:textId="77777777" w:rsidR="001E12F6" w:rsidRPr="00501FCC" w:rsidRDefault="00076E7A" w:rsidP="00501FCC">
      <w:pPr>
        <w:spacing w:line="360" w:lineRule="auto"/>
        <w:ind w:left="360" w:hanging="360"/>
        <w:rPr>
          <w:sz w:val="24"/>
          <w:szCs w:val="24"/>
        </w:rPr>
      </w:pPr>
      <w:r w:rsidRPr="00501FCC">
        <w:rPr>
          <w:b/>
          <w:bCs/>
          <w:sz w:val="24"/>
          <w:szCs w:val="24"/>
        </w:rPr>
        <w:t xml:space="preserve">4. </w:t>
      </w:r>
      <w:r w:rsidRPr="00501FCC">
        <w:rPr>
          <w:sz w:val="24"/>
          <w:szCs w:val="24"/>
        </w:rPr>
        <w:t xml:space="preserve">Cuba. Ministerio de Salud Pública. Viceministerio de Docencia e Investigaciones. Resolución No. 142. Recursos Humanos en Salud. </w:t>
      </w:r>
      <w:r w:rsidRPr="00501FCC">
        <w:rPr>
          <w:i/>
          <w:iCs/>
          <w:sz w:val="24"/>
          <w:szCs w:val="24"/>
        </w:rPr>
        <w:t>La Habana: MINSAP</w:t>
      </w:r>
      <w:r w:rsidRPr="00501FCC">
        <w:rPr>
          <w:sz w:val="24"/>
          <w:szCs w:val="24"/>
        </w:rPr>
        <w:t>. 1999</w:t>
      </w:r>
    </w:p>
    <w:p w14:paraId="1BE3D4F5" w14:textId="77777777" w:rsidR="001E12F6" w:rsidRPr="00501FCC" w:rsidRDefault="00076E7A" w:rsidP="00501FCC">
      <w:pPr>
        <w:spacing w:line="360" w:lineRule="auto"/>
        <w:ind w:left="360" w:hanging="360"/>
        <w:rPr>
          <w:sz w:val="24"/>
          <w:szCs w:val="24"/>
        </w:rPr>
      </w:pPr>
      <w:r w:rsidRPr="00501FCC">
        <w:rPr>
          <w:b/>
          <w:bCs/>
          <w:sz w:val="24"/>
          <w:szCs w:val="24"/>
        </w:rPr>
        <w:t xml:space="preserve">5. </w:t>
      </w:r>
      <w:proofErr w:type="spellStart"/>
      <w:r w:rsidRPr="00501FCC">
        <w:rPr>
          <w:sz w:val="24"/>
          <w:szCs w:val="24"/>
        </w:rPr>
        <w:t>Baglán</w:t>
      </w:r>
      <w:proofErr w:type="spellEnd"/>
      <w:r w:rsidRPr="00501FCC">
        <w:rPr>
          <w:sz w:val="24"/>
          <w:szCs w:val="24"/>
        </w:rPr>
        <w:t xml:space="preserve"> Favier J, Fernández Sacasa J, Medina Gondre Z, Villalón Fernández MJ. Examen estatal en la carrera de Medicina. Primera experiencia de sus resultados. </w:t>
      </w:r>
      <w:r w:rsidRPr="00501FCC">
        <w:rPr>
          <w:i/>
          <w:iCs/>
          <w:sz w:val="24"/>
          <w:szCs w:val="24"/>
        </w:rPr>
        <w:t xml:space="preserve">Rev </w:t>
      </w:r>
      <w:proofErr w:type="spellStart"/>
      <w:r w:rsidRPr="00501FCC">
        <w:rPr>
          <w:i/>
          <w:iCs/>
          <w:sz w:val="24"/>
          <w:szCs w:val="24"/>
        </w:rPr>
        <w:t>Inf</w:t>
      </w:r>
      <w:proofErr w:type="spellEnd"/>
      <w:r w:rsidRPr="00501FCC">
        <w:rPr>
          <w:i/>
          <w:iCs/>
          <w:sz w:val="24"/>
          <w:szCs w:val="24"/>
        </w:rPr>
        <w:t xml:space="preserve"> Cient [Internet]</w:t>
      </w:r>
      <w:r w:rsidRPr="00501FCC">
        <w:rPr>
          <w:sz w:val="24"/>
          <w:szCs w:val="24"/>
        </w:rPr>
        <w:t>. 2017;96(5). Disponible en: https://revinfcientifica.sld.cu/index.php/ric/article/view/1659</w:t>
      </w:r>
    </w:p>
    <w:p w14:paraId="0E6D845D" w14:textId="77777777" w:rsidR="001E12F6" w:rsidRPr="00501FCC" w:rsidRDefault="00076E7A" w:rsidP="00501FCC">
      <w:pPr>
        <w:spacing w:line="360" w:lineRule="auto"/>
        <w:ind w:left="360" w:hanging="360"/>
        <w:rPr>
          <w:sz w:val="24"/>
          <w:szCs w:val="24"/>
        </w:rPr>
      </w:pPr>
      <w:r w:rsidRPr="00501FCC">
        <w:rPr>
          <w:b/>
          <w:bCs/>
          <w:sz w:val="24"/>
          <w:szCs w:val="24"/>
        </w:rPr>
        <w:t xml:space="preserve">6. </w:t>
      </w:r>
      <w:r w:rsidRPr="00501FCC">
        <w:rPr>
          <w:sz w:val="24"/>
          <w:szCs w:val="24"/>
        </w:rPr>
        <w:t xml:space="preserve">Ramos Morales L. El examen estatal escrito en la especialidad de Medicina General Integral. </w:t>
      </w:r>
      <w:r w:rsidRPr="00501FCC">
        <w:rPr>
          <w:i/>
          <w:iCs/>
          <w:sz w:val="24"/>
          <w:szCs w:val="24"/>
        </w:rPr>
        <w:t xml:space="preserve">Rev </w:t>
      </w:r>
      <w:proofErr w:type="gramStart"/>
      <w:r w:rsidRPr="00501FCC">
        <w:rPr>
          <w:i/>
          <w:iCs/>
          <w:sz w:val="24"/>
          <w:szCs w:val="24"/>
        </w:rPr>
        <w:t>Cubana</w:t>
      </w:r>
      <w:proofErr w:type="gramEnd"/>
      <w:r w:rsidRPr="00501FCC">
        <w:rPr>
          <w:i/>
          <w:iCs/>
          <w:sz w:val="24"/>
          <w:szCs w:val="24"/>
        </w:rPr>
        <w:t xml:space="preserve"> Med Gen </w:t>
      </w:r>
      <w:proofErr w:type="spellStart"/>
      <w:r w:rsidRPr="00501FCC">
        <w:rPr>
          <w:i/>
          <w:iCs/>
          <w:sz w:val="24"/>
          <w:szCs w:val="24"/>
        </w:rPr>
        <w:t>Integr</w:t>
      </w:r>
      <w:proofErr w:type="spellEnd"/>
      <w:r w:rsidRPr="00501FCC">
        <w:rPr>
          <w:sz w:val="24"/>
          <w:szCs w:val="24"/>
        </w:rPr>
        <w:t>. 1998;14(6):541-547. Disponible en: http://scielo.sld.cu/scielo.php?script=sci_arttext&amp;pid=S0864-21251998000600010</w:t>
      </w:r>
    </w:p>
    <w:p w14:paraId="1A7B9098" w14:textId="77777777" w:rsidR="001E12F6" w:rsidRPr="00501FCC" w:rsidRDefault="00076E7A" w:rsidP="00501FCC">
      <w:pPr>
        <w:spacing w:line="360" w:lineRule="auto"/>
        <w:ind w:left="360" w:hanging="360"/>
        <w:rPr>
          <w:sz w:val="24"/>
          <w:szCs w:val="24"/>
        </w:rPr>
      </w:pPr>
      <w:r w:rsidRPr="00501FCC">
        <w:rPr>
          <w:b/>
          <w:bCs/>
          <w:sz w:val="24"/>
          <w:szCs w:val="24"/>
        </w:rPr>
        <w:t xml:space="preserve">7. </w:t>
      </w:r>
      <w:r w:rsidRPr="00501FCC">
        <w:rPr>
          <w:sz w:val="24"/>
          <w:szCs w:val="24"/>
        </w:rPr>
        <w:t xml:space="preserve">Montano Luna JA, Gómez Padrón EI, Rodríguez Milera JD, Lima Sarmiento L, Acosta Gómez Y, Valdés Parrado Z. Algunos factores relacionados con el rendimiento académico en el examen estatal de los residentes cubanos de Medicina General Integral. </w:t>
      </w:r>
      <w:proofErr w:type="spellStart"/>
      <w:r w:rsidRPr="00501FCC">
        <w:rPr>
          <w:i/>
          <w:iCs/>
          <w:sz w:val="24"/>
          <w:szCs w:val="24"/>
        </w:rPr>
        <w:t>Educ</w:t>
      </w:r>
      <w:proofErr w:type="spellEnd"/>
      <w:r w:rsidRPr="00501FCC">
        <w:rPr>
          <w:i/>
          <w:iCs/>
          <w:sz w:val="24"/>
          <w:szCs w:val="24"/>
        </w:rPr>
        <w:t xml:space="preserve"> Med Super [Internet]</w:t>
      </w:r>
      <w:r w:rsidRPr="00501FCC">
        <w:rPr>
          <w:sz w:val="24"/>
          <w:szCs w:val="24"/>
        </w:rPr>
        <w:t>. 2011;25(1):37-49. Disponible en: http://scielo.sld.cu/scielo.php?script=sci_arttext&amp;pid=S0864-21412011000100004</w:t>
      </w:r>
    </w:p>
    <w:p w14:paraId="1166E286" w14:textId="77777777" w:rsidR="001E12F6" w:rsidRPr="00501FCC" w:rsidRDefault="00076E7A" w:rsidP="00501FCC">
      <w:pPr>
        <w:spacing w:line="360" w:lineRule="auto"/>
        <w:ind w:left="360" w:hanging="360"/>
        <w:rPr>
          <w:sz w:val="24"/>
          <w:szCs w:val="24"/>
        </w:rPr>
      </w:pPr>
      <w:r w:rsidRPr="00501FCC">
        <w:rPr>
          <w:b/>
          <w:bCs/>
          <w:sz w:val="24"/>
          <w:szCs w:val="24"/>
        </w:rPr>
        <w:t xml:space="preserve">8. </w:t>
      </w:r>
      <w:r w:rsidRPr="00501FCC">
        <w:rPr>
          <w:sz w:val="24"/>
          <w:szCs w:val="24"/>
        </w:rPr>
        <w:t xml:space="preserve">Arencibia Rodríguez M, Álvarez Sintes R, Castellanos Robaina ME. Caracterización del examen estatal escrito en la especialidad de Medicina General Integral. </w:t>
      </w:r>
      <w:r w:rsidRPr="00501FCC">
        <w:rPr>
          <w:i/>
          <w:iCs/>
          <w:sz w:val="24"/>
          <w:szCs w:val="24"/>
        </w:rPr>
        <w:t xml:space="preserve">Rev </w:t>
      </w:r>
      <w:proofErr w:type="gramStart"/>
      <w:r w:rsidRPr="00501FCC">
        <w:rPr>
          <w:i/>
          <w:iCs/>
          <w:sz w:val="24"/>
          <w:szCs w:val="24"/>
        </w:rPr>
        <w:lastRenderedPageBreak/>
        <w:t>Cubana</w:t>
      </w:r>
      <w:proofErr w:type="gramEnd"/>
      <w:r w:rsidRPr="00501FCC">
        <w:rPr>
          <w:i/>
          <w:iCs/>
          <w:sz w:val="24"/>
          <w:szCs w:val="24"/>
        </w:rPr>
        <w:t xml:space="preserve"> Med Gen </w:t>
      </w:r>
      <w:proofErr w:type="spellStart"/>
      <w:r w:rsidRPr="00501FCC">
        <w:rPr>
          <w:i/>
          <w:iCs/>
          <w:sz w:val="24"/>
          <w:szCs w:val="24"/>
        </w:rPr>
        <w:t>Integr</w:t>
      </w:r>
      <w:proofErr w:type="spellEnd"/>
      <w:r w:rsidRPr="00501FCC">
        <w:rPr>
          <w:i/>
          <w:iCs/>
          <w:sz w:val="24"/>
          <w:szCs w:val="24"/>
        </w:rPr>
        <w:t xml:space="preserve"> [Internet]</w:t>
      </w:r>
      <w:r w:rsidRPr="00501FCC">
        <w:rPr>
          <w:sz w:val="24"/>
          <w:szCs w:val="24"/>
        </w:rPr>
        <w:t>. 2009;25(3). Disponible en: http://scielo.sld.cu/scielo.php?script=sci_arttext&amp;pid=S0864-21412009000300003</w:t>
      </w:r>
    </w:p>
    <w:p w14:paraId="330CF736" w14:textId="77777777" w:rsidR="001E12F6" w:rsidRPr="00501FCC" w:rsidRDefault="00076E7A" w:rsidP="00501FCC">
      <w:pPr>
        <w:spacing w:line="360" w:lineRule="auto"/>
        <w:ind w:left="360" w:hanging="360"/>
        <w:rPr>
          <w:sz w:val="24"/>
          <w:szCs w:val="24"/>
        </w:rPr>
      </w:pPr>
      <w:r w:rsidRPr="00501FCC">
        <w:rPr>
          <w:b/>
          <w:bCs/>
          <w:sz w:val="24"/>
          <w:szCs w:val="24"/>
        </w:rPr>
        <w:t xml:space="preserve">9. </w:t>
      </w:r>
      <w:r w:rsidRPr="00501FCC">
        <w:rPr>
          <w:sz w:val="24"/>
          <w:szCs w:val="24"/>
        </w:rPr>
        <w:t xml:space="preserve">Torres Quiala M, Fernández Ortega M, </w:t>
      </w:r>
      <w:proofErr w:type="spellStart"/>
      <w:r w:rsidRPr="00501FCC">
        <w:rPr>
          <w:sz w:val="24"/>
          <w:szCs w:val="24"/>
        </w:rPr>
        <w:t>Charroó</w:t>
      </w:r>
      <w:proofErr w:type="spellEnd"/>
      <w:r w:rsidRPr="00501FCC">
        <w:rPr>
          <w:sz w:val="24"/>
          <w:szCs w:val="24"/>
        </w:rPr>
        <w:t xml:space="preserve"> Portilla O, Fuentes Prats RA, Ravelo Torres Y. Evaluación de contenidos de Medicina Natural y Tradicional en Examen Estatal, curso 2013-2014. </w:t>
      </w:r>
      <w:r w:rsidRPr="00501FCC">
        <w:rPr>
          <w:i/>
          <w:iCs/>
          <w:sz w:val="24"/>
          <w:szCs w:val="24"/>
        </w:rPr>
        <w:t xml:space="preserve">Rev </w:t>
      </w:r>
      <w:proofErr w:type="spellStart"/>
      <w:r w:rsidRPr="00501FCC">
        <w:rPr>
          <w:i/>
          <w:iCs/>
          <w:sz w:val="24"/>
          <w:szCs w:val="24"/>
        </w:rPr>
        <w:t>Inf</w:t>
      </w:r>
      <w:proofErr w:type="spellEnd"/>
      <w:r w:rsidRPr="00501FCC">
        <w:rPr>
          <w:i/>
          <w:iCs/>
          <w:sz w:val="24"/>
          <w:szCs w:val="24"/>
        </w:rPr>
        <w:t xml:space="preserve"> Cient [Internet]</w:t>
      </w:r>
      <w:r w:rsidRPr="00501FCC">
        <w:rPr>
          <w:sz w:val="24"/>
          <w:szCs w:val="24"/>
        </w:rPr>
        <w:t>. 2017;96(5). Disponible en: https://revinfcientifica.sld.cu/index.php/ric/article/view/1744</w:t>
      </w:r>
    </w:p>
    <w:p w14:paraId="1374A5DE" w14:textId="77777777" w:rsidR="001E12F6" w:rsidRPr="00501FCC" w:rsidRDefault="00076E7A" w:rsidP="00501FCC">
      <w:pPr>
        <w:spacing w:line="360" w:lineRule="auto"/>
        <w:ind w:left="360" w:hanging="360"/>
        <w:rPr>
          <w:sz w:val="24"/>
          <w:szCs w:val="24"/>
        </w:rPr>
      </w:pPr>
      <w:r w:rsidRPr="00501FCC">
        <w:rPr>
          <w:b/>
          <w:bCs/>
          <w:sz w:val="24"/>
          <w:szCs w:val="24"/>
        </w:rPr>
        <w:t xml:space="preserve">10. </w:t>
      </w:r>
      <w:r w:rsidRPr="00501FCC">
        <w:rPr>
          <w:sz w:val="24"/>
          <w:szCs w:val="24"/>
        </w:rPr>
        <w:t xml:space="preserve">Lemus Lago ER, Pérez Sánchez AM. Desarrollo social a través del modelo de formación del especialista en Medicina General Integral en Cuba. </w:t>
      </w:r>
      <w:proofErr w:type="spellStart"/>
      <w:r w:rsidRPr="00501FCC">
        <w:rPr>
          <w:i/>
          <w:iCs/>
          <w:sz w:val="24"/>
          <w:szCs w:val="24"/>
        </w:rPr>
        <w:t>Educ</w:t>
      </w:r>
      <w:proofErr w:type="spellEnd"/>
      <w:r w:rsidRPr="00501FCC">
        <w:rPr>
          <w:i/>
          <w:iCs/>
          <w:sz w:val="24"/>
          <w:szCs w:val="24"/>
        </w:rPr>
        <w:t xml:space="preserve"> Med Super [Internet]</w:t>
      </w:r>
      <w:r w:rsidRPr="00501FCC">
        <w:rPr>
          <w:sz w:val="24"/>
          <w:szCs w:val="24"/>
        </w:rPr>
        <w:t>. 2013;27(3):275-287. Disponible en: http://scielo.sld.cu/scielo.php?script=sci_arttext&amp;pid=S0864-21412013000300013</w:t>
      </w:r>
    </w:p>
    <w:p w14:paraId="7D0BE18E" w14:textId="77777777" w:rsidR="001E12F6" w:rsidRPr="00501FCC" w:rsidRDefault="001E12F6" w:rsidP="00501FCC">
      <w:pPr>
        <w:spacing w:line="360" w:lineRule="auto"/>
        <w:rPr>
          <w:sz w:val="24"/>
          <w:szCs w:val="24"/>
        </w:rPr>
      </w:pPr>
    </w:p>
    <w:p w14:paraId="4BD8EF5C" w14:textId="77777777" w:rsidR="001E12F6" w:rsidRPr="00501FCC" w:rsidRDefault="001E12F6" w:rsidP="00501FCC">
      <w:pPr>
        <w:spacing w:line="360" w:lineRule="auto"/>
        <w:rPr>
          <w:sz w:val="24"/>
          <w:szCs w:val="24"/>
        </w:rPr>
      </w:pPr>
    </w:p>
    <w:p w14:paraId="5C63701E" w14:textId="77777777" w:rsidR="001E12F6" w:rsidRPr="00501FCC" w:rsidRDefault="00076E7A" w:rsidP="00501FCC">
      <w:pPr>
        <w:pBdr>
          <w:top w:val="single" w:sz="4" w:space="1" w:color="AAAAAA"/>
        </w:pBdr>
        <w:spacing w:line="360" w:lineRule="auto"/>
        <w:rPr>
          <w:sz w:val="24"/>
          <w:szCs w:val="24"/>
        </w:rPr>
      </w:pPr>
      <w:r w:rsidRPr="00501FCC">
        <w:rPr>
          <w:i/>
          <w:iCs/>
          <w:sz w:val="24"/>
          <w:szCs w:val="24"/>
        </w:rPr>
        <w:t>Conflicto de intereses: La autora declara no tener conflictos de intereses.</w:t>
      </w:r>
    </w:p>
    <w:p w14:paraId="6DD1049D" w14:textId="77777777" w:rsidR="001E12F6" w:rsidRPr="00501FCC" w:rsidRDefault="00076E7A" w:rsidP="00501FCC">
      <w:pPr>
        <w:spacing w:line="360" w:lineRule="auto"/>
        <w:rPr>
          <w:sz w:val="24"/>
          <w:szCs w:val="24"/>
        </w:rPr>
      </w:pPr>
      <w:r w:rsidRPr="00501FCC">
        <w:rPr>
          <w:i/>
          <w:iCs/>
          <w:sz w:val="24"/>
          <w:szCs w:val="24"/>
        </w:rPr>
        <w:t>Financiamiento: El presente trabajo no recibió financiamiento externo. Se realizó en el marco de las funciones metodológicas de la Especialización en Medicina Familiar.</w:t>
      </w:r>
    </w:p>
    <w:sectPr w:rsidR="001E12F6" w:rsidRPr="00501FC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6A27"/>
    <w:multiLevelType w:val="hybridMultilevel"/>
    <w:tmpl w:val="424A763A"/>
    <w:lvl w:ilvl="0" w:tplc="5D2E30BE">
      <w:start w:val="1"/>
      <w:numFmt w:val="decimal"/>
      <w:lvlText w:val="%1."/>
      <w:lvlJc w:val="left"/>
      <w:pPr>
        <w:ind w:left="720" w:hanging="360"/>
      </w:pPr>
      <w:rPr>
        <w:rFont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788F58C7"/>
    <w:multiLevelType w:val="hybridMultilevel"/>
    <w:tmpl w:val="FFFFFFFF"/>
    <w:lvl w:ilvl="0" w:tplc="57B2C820" w:tentative="1">
      <w:start w:val="1"/>
      <w:numFmt w:val="bullet"/>
      <w:lvlText w:val="●"/>
      <w:lvlJc w:val="left"/>
      <w:pPr>
        <w:ind w:left="720" w:hanging="360"/>
      </w:pPr>
    </w:lvl>
    <w:lvl w:ilvl="1" w:tplc="281AC00C" w:tentative="1">
      <w:start w:val="1"/>
      <w:numFmt w:val="bullet"/>
      <w:lvlText w:val="○"/>
      <w:lvlJc w:val="left"/>
      <w:pPr>
        <w:ind w:left="1440" w:hanging="360"/>
      </w:pPr>
    </w:lvl>
    <w:lvl w:ilvl="2" w:tplc="10D2BB50" w:tentative="1">
      <w:start w:val="1"/>
      <w:numFmt w:val="bullet"/>
      <w:lvlText w:val="■"/>
      <w:lvlJc w:val="left"/>
      <w:pPr>
        <w:ind w:left="2160" w:hanging="360"/>
      </w:pPr>
    </w:lvl>
    <w:lvl w:ilvl="3" w:tplc="6F9884D4" w:tentative="1">
      <w:start w:val="1"/>
      <w:numFmt w:val="bullet"/>
      <w:lvlText w:val="●"/>
      <w:lvlJc w:val="left"/>
      <w:pPr>
        <w:ind w:left="2880" w:hanging="360"/>
      </w:pPr>
    </w:lvl>
    <w:lvl w:ilvl="4" w:tplc="561260BC" w:tentative="1">
      <w:start w:val="1"/>
      <w:numFmt w:val="bullet"/>
      <w:lvlText w:val="○"/>
      <w:lvlJc w:val="left"/>
      <w:pPr>
        <w:ind w:left="3600" w:hanging="360"/>
      </w:pPr>
    </w:lvl>
    <w:lvl w:ilvl="5" w:tplc="99D4CB2C" w:tentative="1">
      <w:start w:val="1"/>
      <w:numFmt w:val="bullet"/>
      <w:lvlText w:val="■"/>
      <w:lvlJc w:val="left"/>
      <w:pPr>
        <w:ind w:left="4320" w:hanging="360"/>
      </w:pPr>
    </w:lvl>
    <w:lvl w:ilvl="6" w:tplc="FA123FF0" w:tentative="1">
      <w:start w:val="1"/>
      <w:numFmt w:val="bullet"/>
      <w:lvlText w:val="●"/>
      <w:lvlJc w:val="left"/>
      <w:pPr>
        <w:ind w:left="5040" w:hanging="360"/>
      </w:pPr>
    </w:lvl>
    <w:lvl w:ilvl="7" w:tplc="3514C172" w:tentative="1">
      <w:start w:val="1"/>
      <w:numFmt w:val="bullet"/>
      <w:lvlText w:val="●"/>
      <w:lvlJc w:val="left"/>
      <w:pPr>
        <w:ind w:left="5760" w:hanging="360"/>
      </w:pPr>
    </w:lvl>
    <w:lvl w:ilvl="8" w:tplc="C57CC248" w:tentative="1">
      <w:start w:val="1"/>
      <w:numFmt w:val="bullet"/>
      <w:lvlText w:val="●"/>
      <w:lvlJc w:val="left"/>
      <w:pPr>
        <w:ind w:left="6480" w:hanging="360"/>
      </w:pPr>
    </w:lvl>
  </w:abstractNum>
  <w:num w:numId="1" w16cid:durableId="1034312664">
    <w:abstractNumId w:val="1"/>
    <w:lvlOverride w:ilvl="0">
      <w:startOverride w:val="1"/>
    </w:lvlOverride>
  </w:num>
  <w:num w:numId="2" w16cid:durableId="39767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F6"/>
    <w:rsid w:val="00076E7A"/>
    <w:rsid w:val="001E12F6"/>
    <w:rsid w:val="004F5DB3"/>
    <w:rsid w:val="00501FCC"/>
    <w:rsid w:val="00645484"/>
    <w:rsid w:val="009F0340"/>
    <w:rsid w:val="00C61227"/>
    <w:rsid w:val="00D83CF5"/>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C853"/>
  <w15:docId w15:val="{13208874-5D54-413A-9191-6DE42D24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tulo11">
    <w:name w:val="Título 11"/>
    <w:qFormat/>
    <w:pPr>
      <w:spacing w:before="300" w:after="120"/>
      <w:outlineLvl w:val="0"/>
    </w:pPr>
    <w:rPr>
      <w:b/>
      <w:bCs/>
      <w:color w:val="2C3E7A"/>
      <w:sz w:val="28"/>
      <w:szCs w:val="28"/>
    </w:rPr>
  </w:style>
  <w:style w:type="paragraph" w:customStyle="1" w:styleId="Ttulo21">
    <w:name w:val="Título 21"/>
    <w:qFormat/>
    <w:pPr>
      <w:spacing w:before="200" w:after="100"/>
      <w:outlineLvl w:val="1"/>
    </w:pPr>
    <w:rPr>
      <w:b/>
      <w:bCs/>
      <w:color w:val="2C3E7A"/>
      <w:sz w:val="24"/>
      <w:szCs w:val="24"/>
    </w:rPr>
  </w:style>
  <w:style w:type="paragraph" w:customStyle="1" w:styleId="Ttulo31">
    <w:name w:val="Título 31"/>
    <w:qFormat/>
    <w:rPr>
      <w:color w:val="1F4D78"/>
      <w:sz w:val="24"/>
      <w:szCs w:val="24"/>
    </w:rPr>
  </w:style>
  <w:style w:type="paragraph" w:customStyle="1" w:styleId="Ttulo41">
    <w:name w:val="Título 41"/>
    <w:qFormat/>
    <w:rPr>
      <w:i/>
      <w:iCs/>
      <w:color w:val="2E74B5"/>
    </w:rPr>
  </w:style>
  <w:style w:type="paragraph" w:customStyle="1" w:styleId="Ttulo51">
    <w:name w:val="Título 51"/>
    <w:qFormat/>
    <w:rPr>
      <w:color w:val="2E74B5"/>
    </w:rPr>
  </w:style>
  <w:style w:type="paragraph" w:customStyle="1" w:styleId="Ttulo61">
    <w:name w:val="Título 61"/>
    <w:qFormat/>
    <w:rPr>
      <w:color w:val="1F4D78"/>
    </w:rPr>
  </w:style>
  <w:style w:type="paragraph" w:customStyle="1" w:styleId="Strong6d902549-1865-4e22-ac41-ae9241d10d40">
    <w:name w:val="Strong_6d902549-1865-4e22-ac41-ae9241d10d40"/>
    <w:qFormat/>
    <w:rPr>
      <w:b/>
      <w:bCs/>
    </w:rPr>
  </w:style>
  <w:style w:type="paragraph" w:styleId="Prrafodelista">
    <w:name w:val="List Paragraph"/>
    <w:qFormat/>
  </w:style>
  <w:style w:type="character" w:styleId="Hipervnculo">
    <w:name w:val="Hyperlink"/>
    <w:uiPriority w:val="99"/>
    <w:rPr>
      <w:color w:val="0563C1"/>
      <w:u w:val="single"/>
    </w:rPr>
  </w:style>
  <w:style w:type="character" w:styleId="Refdenotaalpie">
    <w:name w:val="footnote reference"/>
    <w:uiPriority w:val="99"/>
    <w:rPr>
      <w:vertAlign w:val="superscript"/>
    </w:rPr>
  </w:style>
  <w:style w:type="paragraph" w:styleId="Textonotapie">
    <w:name w:val="footnote text"/>
    <w:link w:val="TextonotapieCar"/>
    <w:uiPriority w:val="99"/>
    <w:rPr>
      <w:sz w:val="20"/>
      <w:szCs w:val="20"/>
    </w:rPr>
  </w:style>
  <w:style w:type="character" w:customStyle="1" w:styleId="TextonotapieCar">
    <w:name w:val="Texto nota pie Car"/>
    <w:link w:val="Textonotapie"/>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2953</Words>
  <Characters>16247</Characters>
  <Application>Microsoft Office Word</Application>
  <DocSecurity>0</DocSecurity>
  <Lines>135</Lines>
  <Paragraphs>38</Paragraphs>
  <ScaleCrop>false</ScaleCrop>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Pedro</cp:lastModifiedBy>
  <cp:revision>5</cp:revision>
  <dcterms:created xsi:type="dcterms:W3CDTF">2026-03-03T02:26:00Z</dcterms:created>
  <dcterms:modified xsi:type="dcterms:W3CDTF">2026-06-20T18:15:00Z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85ec771fcceb466d92b2a09aea29d4ca</vt:lpwstr>
  </property>
</Properties>
</file>